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D3" w:rsidRDefault="00443CD3" w:rsidP="00620484">
      <w:pPr>
        <w:autoSpaceDE w:val="0"/>
        <w:autoSpaceDN w:val="0"/>
        <w:adjustRightInd w:val="0"/>
        <w:spacing w:line="276" w:lineRule="auto"/>
        <w:jc w:val="center"/>
        <w:rPr>
          <w:b/>
          <w:sz w:val="21"/>
          <w:szCs w:val="21"/>
        </w:rPr>
      </w:pPr>
    </w:p>
    <w:p w:rsidR="00620484" w:rsidRPr="002028F5" w:rsidRDefault="00620484" w:rsidP="00620484">
      <w:pPr>
        <w:autoSpaceDE w:val="0"/>
        <w:autoSpaceDN w:val="0"/>
        <w:adjustRightInd w:val="0"/>
        <w:spacing w:line="276" w:lineRule="auto"/>
        <w:jc w:val="center"/>
        <w:rPr>
          <w:b/>
          <w:bCs/>
          <w:sz w:val="21"/>
          <w:szCs w:val="21"/>
        </w:rPr>
      </w:pPr>
      <w:r>
        <w:rPr>
          <w:b/>
          <w:sz w:val="21"/>
          <w:szCs w:val="21"/>
        </w:rPr>
        <w:t>MINISTERUL FINANTELOR PUBLICE</w:t>
      </w:r>
    </w:p>
    <w:p w:rsidR="00620484" w:rsidRPr="00620484" w:rsidRDefault="00620484" w:rsidP="00620484">
      <w:pPr>
        <w:autoSpaceDE w:val="0"/>
        <w:autoSpaceDN w:val="0"/>
        <w:adjustRightInd w:val="0"/>
        <w:spacing w:line="276" w:lineRule="auto"/>
        <w:jc w:val="center"/>
        <w:rPr>
          <w:b/>
          <w:iCs/>
          <w:sz w:val="21"/>
          <w:szCs w:val="21"/>
        </w:rPr>
      </w:pPr>
      <w:r w:rsidRPr="00620484">
        <w:rPr>
          <w:b/>
          <w:iCs/>
          <w:sz w:val="21"/>
          <w:szCs w:val="21"/>
        </w:rPr>
        <w:t>Instituirea unei scheme de ajutor de stat având ca obiectiv stimularea investițiilor cu impact major în economie</w:t>
      </w:r>
    </w:p>
    <w:p w:rsidR="00620484" w:rsidRPr="002028F5" w:rsidRDefault="00620484" w:rsidP="00620484">
      <w:pPr>
        <w:autoSpaceDE w:val="0"/>
        <w:autoSpaceDN w:val="0"/>
        <w:adjustRightInd w:val="0"/>
        <w:spacing w:line="276" w:lineRule="auto"/>
        <w:jc w:val="center"/>
        <w:rPr>
          <w:b/>
          <w:iCs/>
          <w:color w:val="000000"/>
          <w:sz w:val="21"/>
          <w:szCs w:val="21"/>
          <w:u w:val="single"/>
        </w:rPr>
      </w:pPr>
    </w:p>
    <w:p w:rsidR="00620484" w:rsidRPr="002028F5" w:rsidRDefault="00620484" w:rsidP="00620484">
      <w:pPr>
        <w:pStyle w:val="Default"/>
        <w:pBdr>
          <w:top w:val="single" w:sz="4" w:space="2" w:color="auto"/>
          <w:left w:val="single" w:sz="4" w:space="4" w:color="auto"/>
          <w:bottom w:val="single" w:sz="4" w:space="1" w:color="auto"/>
          <w:right w:val="single" w:sz="4" w:space="4" w:color="auto"/>
        </w:pBdr>
        <w:shd w:val="clear" w:color="auto" w:fill="FABF8F" w:themeFill="accent6" w:themeFillTint="99"/>
        <w:spacing w:line="276" w:lineRule="auto"/>
        <w:jc w:val="both"/>
        <w:rPr>
          <w:rFonts w:ascii="Times New Roman" w:hAnsi="Times New Roman" w:cs="Times New Roman"/>
          <w:b/>
          <w:sz w:val="21"/>
          <w:szCs w:val="21"/>
        </w:rPr>
      </w:pPr>
      <w:r w:rsidRPr="002028F5">
        <w:rPr>
          <w:rFonts w:ascii="Times New Roman" w:hAnsi="Times New Roman" w:cs="Times New Roman"/>
          <w:b/>
          <w:sz w:val="21"/>
          <w:szCs w:val="21"/>
        </w:rPr>
        <w:t>Obiectivele masurii</w:t>
      </w:r>
    </w:p>
    <w:p w:rsidR="00620484" w:rsidRPr="002028F5" w:rsidRDefault="00620484" w:rsidP="00620484">
      <w:pPr>
        <w:autoSpaceDE w:val="0"/>
        <w:autoSpaceDN w:val="0"/>
        <w:adjustRightInd w:val="0"/>
        <w:spacing w:line="276" w:lineRule="auto"/>
        <w:rPr>
          <w:rFonts w:eastAsiaTheme="minorHAnsi"/>
          <w:i/>
          <w:iCs/>
          <w:sz w:val="21"/>
          <w:szCs w:val="21"/>
        </w:rPr>
      </w:pPr>
    </w:p>
    <w:p w:rsidR="00620484" w:rsidRPr="00620484" w:rsidRDefault="00620484" w:rsidP="00620484">
      <w:pPr>
        <w:jc w:val="both"/>
      </w:pPr>
      <w:r w:rsidRPr="00620484">
        <w:rPr>
          <w:b/>
          <w:bCs/>
        </w:rPr>
        <w:t>Dezvoltarea regională</w:t>
      </w:r>
      <w:r w:rsidRPr="00620484">
        <w:t xml:space="preserve">, prin </w:t>
      </w:r>
      <w:r w:rsidRPr="00620484">
        <w:rPr>
          <w:b/>
          <w:bCs/>
        </w:rPr>
        <w:t>realizarea de investiții iniţiale</w:t>
      </w:r>
      <w:r w:rsidRPr="00620484">
        <w:t xml:space="preserve"> în active fixe de înaltă tehnologie pentru realizarea de produse cu valoare adăugată mare, indiferent de dimensiunea beneficiarilor. </w:t>
      </w:r>
    </w:p>
    <w:p w:rsidR="00620484" w:rsidRDefault="00620484" w:rsidP="00620484">
      <w:pPr>
        <w:autoSpaceDE w:val="0"/>
        <w:autoSpaceDN w:val="0"/>
        <w:adjustRightInd w:val="0"/>
        <w:spacing w:line="276" w:lineRule="auto"/>
        <w:rPr>
          <w:rFonts w:eastAsiaTheme="minorHAnsi"/>
          <w:i/>
          <w:iCs/>
          <w:sz w:val="21"/>
          <w:szCs w:val="21"/>
        </w:rPr>
      </w:pPr>
    </w:p>
    <w:p w:rsidR="0097774D" w:rsidRPr="0097774D" w:rsidRDefault="0097774D" w:rsidP="0097774D">
      <w:pPr>
        <w:pStyle w:val="Defaul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rPr>
          <w:rFonts w:ascii="Times New Roman" w:hAnsi="Times New Roman" w:cs="Times New Roman"/>
          <w:b/>
          <w:sz w:val="21"/>
          <w:szCs w:val="21"/>
        </w:rPr>
      </w:pPr>
      <w:r>
        <w:rPr>
          <w:rFonts w:ascii="Times New Roman" w:hAnsi="Times New Roman" w:cs="Times New Roman"/>
          <w:b/>
          <w:sz w:val="21"/>
          <w:szCs w:val="21"/>
        </w:rPr>
        <w:t>Bugetul schemei de ajutor de stat</w:t>
      </w:r>
    </w:p>
    <w:p w:rsidR="0097774D" w:rsidRDefault="0097774D" w:rsidP="00620484">
      <w:pPr>
        <w:autoSpaceDE w:val="0"/>
        <w:autoSpaceDN w:val="0"/>
        <w:adjustRightInd w:val="0"/>
        <w:spacing w:line="276" w:lineRule="auto"/>
        <w:rPr>
          <w:rFonts w:eastAsiaTheme="minorHAnsi"/>
          <w:i/>
          <w:iCs/>
          <w:sz w:val="21"/>
          <w:szCs w:val="21"/>
        </w:rPr>
      </w:pPr>
    </w:p>
    <w:p w:rsidR="0097774D" w:rsidRPr="0097774D" w:rsidRDefault="0097774D" w:rsidP="0097774D">
      <w:pPr>
        <w:spacing w:before="120"/>
        <w:jc w:val="both"/>
      </w:pPr>
      <w:r w:rsidRPr="0097774D">
        <w:rPr>
          <w:b/>
          <w:bCs/>
        </w:rPr>
        <w:t>Bugetul maxim</w:t>
      </w:r>
      <w:r w:rsidRPr="0097774D">
        <w:t xml:space="preserve"> al schemei este de </w:t>
      </w:r>
      <w:r w:rsidRPr="0097774D">
        <w:rPr>
          <w:b/>
          <w:bCs/>
        </w:rPr>
        <w:t>4.070 milioane lei</w:t>
      </w:r>
      <w:r w:rsidRPr="0097774D">
        <w:t xml:space="preserve">, respectiv echivalentul a aproximativ </w:t>
      </w:r>
      <w:r w:rsidRPr="0097774D">
        <w:rPr>
          <w:b/>
          <w:bCs/>
        </w:rPr>
        <w:t>925 milioane euro</w:t>
      </w:r>
      <w:r w:rsidRPr="0097774D">
        <w:t>, cu posibilitatea suplimentării, astfel:</w:t>
      </w:r>
    </w:p>
    <w:p w:rsidR="0097774D" w:rsidRPr="0097774D" w:rsidRDefault="0097774D" w:rsidP="0097774D">
      <w:pPr>
        <w:spacing w:before="120"/>
        <w:jc w:val="both"/>
      </w:pPr>
      <w:r w:rsidRPr="0097774D">
        <w:t>a) credite de angajament pentru emiterea de acorduri pentru finanțare pentru perioada 2014-2020;</w:t>
      </w:r>
    </w:p>
    <w:p w:rsidR="0097774D" w:rsidRPr="0097774D" w:rsidRDefault="0097774D" w:rsidP="0097774D">
      <w:pPr>
        <w:jc w:val="both"/>
      </w:pPr>
      <w:r w:rsidRPr="0097774D">
        <w:t>b) credite bugetare pentru plata ajutorului de stat aprobat în baza acordurilor pentru finanţare emise, pentru perioada 2015 - 2023.</w:t>
      </w:r>
    </w:p>
    <w:p w:rsidR="0097774D" w:rsidRPr="0097774D" w:rsidRDefault="0097774D" w:rsidP="0097774D">
      <w:pPr>
        <w:autoSpaceDE w:val="0"/>
        <w:autoSpaceDN w:val="0"/>
        <w:adjustRightInd w:val="0"/>
        <w:spacing w:line="276" w:lineRule="auto"/>
        <w:jc w:val="both"/>
        <w:rPr>
          <w:rFonts w:eastAsiaTheme="minorHAnsi"/>
          <w:iCs/>
          <w:sz w:val="21"/>
          <w:szCs w:val="21"/>
        </w:rPr>
      </w:pPr>
      <w:r w:rsidRPr="0097774D">
        <w:rPr>
          <w:b/>
          <w:bCs/>
        </w:rPr>
        <w:t>Bugetul anual mediu</w:t>
      </w:r>
      <w:r w:rsidRPr="0097774D">
        <w:t xml:space="preserve"> al schemei este de </w:t>
      </w:r>
      <w:r w:rsidRPr="0097774D">
        <w:rPr>
          <w:b/>
          <w:bCs/>
        </w:rPr>
        <w:t>638 milioane lei</w:t>
      </w:r>
      <w:r w:rsidRPr="0097774D">
        <w:t>, respectiv echivalentul a aproximativ</w:t>
      </w:r>
      <w:r w:rsidRPr="0097774D">
        <w:rPr>
          <w:b/>
          <w:bCs/>
        </w:rPr>
        <w:t xml:space="preserve"> 145 milioane euro</w:t>
      </w:r>
      <w:r w:rsidRPr="0097774D">
        <w:t>, astfel cum va fi stabilit prin legile bugetare anuale</w:t>
      </w:r>
    </w:p>
    <w:p w:rsidR="0097774D" w:rsidRPr="002028F5" w:rsidRDefault="0097774D" w:rsidP="00620484">
      <w:pPr>
        <w:autoSpaceDE w:val="0"/>
        <w:autoSpaceDN w:val="0"/>
        <w:adjustRightInd w:val="0"/>
        <w:spacing w:line="276" w:lineRule="auto"/>
        <w:rPr>
          <w:rFonts w:eastAsiaTheme="minorHAnsi"/>
          <w:i/>
          <w:iCs/>
          <w:sz w:val="21"/>
          <w:szCs w:val="21"/>
        </w:rPr>
      </w:pPr>
    </w:p>
    <w:p w:rsidR="00620484" w:rsidRPr="002028F5" w:rsidRDefault="00443CD3" w:rsidP="00620484">
      <w:pPr>
        <w:pStyle w:val="Defaul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rPr>
          <w:rFonts w:ascii="Times New Roman" w:hAnsi="Times New Roman" w:cs="Times New Roman"/>
          <w:b/>
          <w:sz w:val="21"/>
          <w:szCs w:val="21"/>
        </w:rPr>
      </w:pPr>
      <w:r>
        <w:rPr>
          <w:rFonts w:ascii="Times New Roman" w:hAnsi="Times New Roman" w:cs="Times New Roman"/>
          <w:b/>
          <w:sz w:val="21"/>
          <w:szCs w:val="21"/>
        </w:rPr>
        <w:t>Cine poate solicita finanțare în cadrul schemei de ajutor de stat?</w:t>
      </w:r>
    </w:p>
    <w:p w:rsidR="00443CD3" w:rsidRDefault="00443CD3" w:rsidP="00443CD3">
      <w:pPr>
        <w:spacing w:after="120"/>
        <w:jc w:val="both"/>
        <w:rPr>
          <w:b/>
          <w:color w:val="000000"/>
          <w:sz w:val="21"/>
          <w:szCs w:val="21"/>
        </w:rPr>
      </w:pPr>
    </w:p>
    <w:p w:rsidR="00443CD3" w:rsidRDefault="00443CD3" w:rsidP="00EF3980">
      <w:pPr>
        <w:spacing w:after="120" w:line="276" w:lineRule="auto"/>
        <w:jc w:val="both"/>
      </w:pPr>
      <w:r w:rsidRPr="00443CD3">
        <w:t>Întreprinderile care pot solicita ajutor de stat în baza acestei scheme sunt</w:t>
      </w:r>
      <w:r>
        <w:t>:</w:t>
      </w:r>
    </w:p>
    <w:p w:rsidR="00443CD3" w:rsidRPr="00443CD3" w:rsidRDefault="00443CD3" w:rsidP="00EF3980">
      <w:pPr>
        <w:pStyle w:val="ListParagraph"/>
        <w:numPr>
          <w:ilvl w:val="0"/>
          <w:numId w:val="7"/>
        </w:numPr>
        <w:spacing w:after="120" w:line="276" w:lineRule="auto"/>
        <w:rPr>
          <w:b/>
          <w:bCs/>
          <w:u w:val="single"/>
        </w:rPr>
      </w:pPr>
      <w:r w:rsidRPr="00443CD3">
        <w:t xml:space="preserve"> </w:t>
      </w:r>
      <w:proofErr w:type="spellStart"/>
      <w:r w:rsidRPr="00443CD3">
        <w:rPr>
          <w:b/>
          <w:bCs/>
        </w:rPr>
        <w:t>întreprinderi</w:t>
      </w:r>
      <w:proofErr w:type="spellEnd"/>
      <w:r w:rsidRPr="00443CD3">
        <w:rPr>
          <w:b/>
          <w:bCs/>
        </w:rPr>
        <w:t xml:space="preserve"> </w:t>
      </w:r>
      <w:proofErr w:type="spellStart"/>
      <w:r w:rsidRPr="00443CD3">
        <w:rPr>
          <w:b/>
          <w:bCs/>
        </w:rPr>
        <w:t>nou-înfiinţate</w:t>
      </w:r>
      <w:proofErr w:type="spellEnd"/>
      <w:r w:rsidRPr="00443CD3">
        <w:rPr>
          <w:b/>
          <w:bCs/>
        </w:rPr>
        <w:t xml:space="preserve"> </w:t>
      </w:r>
      <w:proofErr w:type="spellStart"/>
      <w:r w:rsidRPr="00443CD3">
        <w:t>sau</w:t>
      </w:r>
      <w:proofErr w:type="spellEnd"/>
      <w:r w:rsidRPr="00443CD3">
        <w:rPr>
          <w:b/>
          <w:bCs/>
        </w:rPr>
        <w:t xml:space="preserve"> </w:t>
      </w:r>
      <w:proofErr w:type="spellStart"/>
      <w:r w:rsidRPr="00443CD3">
        <w:rPr>
          <w:b/>
          <w:bCs/>
        </w:rPr>
        <w:t>întreprinderi</w:t>
      </w:r>
      <w:proofErr w:type="spellEnd"/>
      <w:r w:rsidRPr="00443CD3">
        <w:rPr>
          <w:b/>
          <w:bCs/>
        </w:rPr>
        <w:t xml:space="preserve"> </w:t>
      </w:r>
      <w:proofErr w:type="spellStart"/>
      <w:r w:rsidRPr="00443CD3">
        <w:rPr>
          <w:b/>
          <w:bCs/>
        </w:rPr>
        <w:t>în</w:t>
      </w:r>
      <w:proofErr w:type="spellEnd"/>
      <w:r w:rsidRPr="00443CD3">
        <w:rPr>
          <w:b/>
          <w:bCs/>
        </w:rPr>
        <w:t xml:space="preserve"> </w:t>
      </w:r>
      <w:proofErr w:type="spellStart"/>
      <w:r w:rsidRPr="00443CD3">
        <w:rPr>
          <w:b/>
          <w:bCs/>
        </w:rPr>
        <w:t>activitate</w:t>
      </w:r>
      <w:proofErr w:type="spellEnd"/>
      <w:r w:rsidRPr="00443CD3">
        <w:rPr>
          <w:b/>
          <w:bCs/>
        </w:rPr>
        <w:t xml:space="preserve">, </w:t>
      </w:r>
      <w:proofErr w:type="spellStart"/>
      <w:r w:rsidRPr="00443CD3">
        <w:rPr>
          <w:b/>
          <w:bCs/>
        </w:rPr>
        <w:t>atât</w:t>
      </w:r>
      <w:proofErr w:type="spellEnd"/>
    </w:p>
    <w:p w:rsidR="00443CD3" w:rsidRPr="00443CD3" w:rsidRDefault="00443CD3" w:rsidP="00EF3980">
      <w:pPr>
        <w:pStyle w:val="ListParagraph"/>
        <w:numPr>
          <w:ilvl w:val="0"/>
          <w:numId w:val="7"/>
        </w:numPr>
        <w:spacing w:after="120" w:line="276" w:lineRule="auto"/>
        <w:rPr>
          <w:b/>
          <w:bCs/>
          <w:u w:val="single"/>
        </w:rPr>
      </w:pPr>
      <w:r w:rsidRPr="00443CD3">
        <w:rPr>
          <w:b/>
          <w:bCs/>
        </w:rPr>
        <w:t xml:space="preserve"> IMM-uri </w:t>
      </w:r>
      <w:r w:rsidRPr="00443CD3">
        <w:t>cât şi</w:t>
      </w:r>
      <w:r w:rsidRPr="00443CD3">
        <w:rPr>
          <w:b/>
          <w:bCs/>
        </w:rPr>
        <w:t xml:space="preserve"> întreprinderi </w:t>
      </w:r>
      <w:proofErr w:type="gramStart"/>
      <w:r w:rsidRPr="00443CD3">
        <w:rPr>
          <w:b/>
          <w:bCs/>
        </w:rPr>
        <w:t>mari</w:t>
      </w:r>
      <w:proofErr w:type="gramEnd"/>
      <w:r w:rsidRPr="00443CD3">
        <w:rPr>
          <w:b/>
          <w:bCs/>
        </w:rPr>
        <w:t xml:space="preserve">, </w:t>
      </w:r>
      <w:r w:rsidRPr="00443CD3">
        <w:t>cu</w:t>
      </w:r>
      <w:r w:rsidRPr="00443CD3">
        <w:rPr>
          <w:b/>
          <w:bCs/>
        </w:rPr>
        <w:t xml:space="preserve"> personalitate juridică, </w:t>
      </w:r>
      <w:r w:rsidRPr="00443CD3">
        <w:t>înfiinţate conform</w:t>
      </w:r>
      <w:r w:rsidRPr="00443CD3">
        <w:rPr>
          <w:b/>
          <w:bCs/>
        </w:rPr>
        <w:t xml:space="preserve"> Legii societăţilor nr. 31/1990</w:t>
      </w:r>
      <w:r w:rsidRPr="00443CD3">
        <w:t>, republicată, cu modificările şi completările ulterioare.</w:t>
      </w:r>
    </w:p>
    <w:p w:rsidR="00443CD3" w:rsidRPr="002028F5" w:rsidRDefault="00443CD3" w:rsidP="00620484">
      <w:pPr>
        <w:pStyle w:val="Default"/>
        <w:spacing w:line="276" w:lineRule="auto"/>
        <w:jc w:val="both"/>
        <w:rPr>
          <w:rFonts w:ascii="Times New Roman" w:hAnsi="Times New Roman" w:cs="Times New Roman"/>
          <w:b/>
          <w:sz w:val="21"/>
          <w:szCs w:val="21"/>
        </w:rPr>
      </w:pPr>
    </w:p>
    <w:p w:rsidR="00620484" w:rsidRPr="002028F5" w:rsidRDefault="00443CD3" w:rsidP="00620484">
      <w:pPr>
        <w:pStyle w:val="Defaul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rPr>
          <w:rFonts w:ascii="Times New Roman" w:hAnsi="Times New Roman" w:cs="Times New Roman"/>
          <w:b/>
          <w:sz w:val="21"/>
          <w:szCs w:val="21"/>
        </w:rPr>
      </w:pPr>
      <w:r>
        <w:rPr>
          <w:rFonts w:ascii="Times New Roman" w:hAnsi="Times New Roman" w:cs="Times New Roman"/>
          <w:b/>
          <w:sz w:val="21"/>
          <w:szCs w:val="21"/>
        </w:rPr>
        <w:t>Sectoarele de activitate eligibile</w:t>
      </w:r>
    </w:p>
    <w:p w:rsidR="00443CD3" w:rsidRDefault="00443CD3" w:rsidP="00443CD3">
      <w:pPr>
        <w:autoSpaceDE w:val="0"/>
        <w:autoSpaceDN w:val="0"/>
        <w:adjustRightInd w:val="0"/>
        <w:spacing w:line="276" w:lineRule="auto"/>
        <w:rPr>
          <w:b/>
          <w:color w:val="000000"/>
          <w:sz w:val="21"/>
          <w:szCs w:val="21"/>
        </w:rPr>
      </w:pPr>
    </w:p>
    <w:p w:rsidR="00443CD3" w:rsidRPr="00443CD3" w:rsidRDefault="00443CD3" w:rsidP="00443CD3">
      <w:pPr>
        <w:ind w:firstLine="748"/>
        <w:jc w:val="both"/>
      </w:pPr>
      <w:r w:rsidRPr="00443CD3">
        <w:t xml:space="preserve">Sunt eligibile investiţiile care se realizează în </w:t>
      </w:r>
      <w:r w:rsidRPr="00443CD3">
        <w:rPr>
          <w:b/>
          <w:bCs/>
          <w:u w:val="single"/>
        </w:rPr>
        <w:t>toate</w:t>
      </w:r>
      <w:r w:rsidRPr="00443CD3">
        <w:t xml:space="preserve"> sectoarele de activitate, </w:t>
      </w:r>
      <w:r w:rsidRPr="00443CD3">
        <w:rPr>
          <w:b/>
          <w:bCs/>
          <w:u w:val="single"/>
        </w:rPr>
        <w:t>cu excepţia</w:t>
      </w:r>
      <w:r w:rsidRPr="00443CD3">
        <w:t xml:space="preserve"> celor menţionate în art. 15 din H.G. nr. 807/2014, cu modificările și completările ulterioare, precum și în</w:t>
      </w:r>
      <w:r w:rsidRPr="00443CD3">
        <w:rPr>
          <w:i/>
          <w:iCs/>
        </w:rPr>
        <w:t xml:space="preserve"> “Lista sectoarelor de activitate pentru care nu se acordă ajutoare de stat” </w:t>
      </w:r>
      <w:r w:rsidRPr="00443CD3">
        <w:t>prevăzută în Anexa 1</w:t>
      </w:r>
      <w:r>
        <w:rPr>
          <w:i/>
          <w:iCs/>
        </w:rPr>
        <w:t xml:space="preserve"> (atașata la final)</w:t>
      </w:r>
      <w:r w:rsidRPr="00443CD3">
        <w:rPr>
          <w:i/>
          <w:iCs/>
        </w:rPr>
        <w:t xml:space="preserve">, </w:t>
      </w:r>
      <w:r w:rsidRPr="00443CD3">
        <w:t>în conformitate cu prevederile legale în vigoare.</w:t>
      </w:r>
    </w:p>
    <w:p w:rsidR="00443CD3" w:rsidRPr="00443CD3" w:rsidRDefault="00256A7D" w:rsidP="00443CD3">
      <w:pPr>
        <w:rPr>
          <w:b/>
          <w:color w:val="000000"/>
        </w:rPr>
      </w:pPr>
      <w:hyperlink w:history="1">
        <w:r w:rsidR="00443CD3" w:rsidRPr="00443CD3">
          <w:rPr>
            <w:b/>
            <w:u w:val="single"/>
          </w:rPr>
          <w:t>art. 15</w:t>
        </w:r>
      </w:hyperlink>
      <w:r w:rsidR="00443CD3" w:rsidRPr="00443CD3">
        <w:rPr>
          <w:b/>
          <w:color w:val="000000"/>
        </w:rPr>
        <w:t>:</w:t>
      </w:r>
    </w:p>
    <w:p w:rsidR="00443CD3" w:rsidRPr="00443CD3" w:rsidRDefault="00443CD3" w:rsidP="00443CD3">
      <w:pPr>
        <w:pStyle w:val="ListParagraph"/>
        <w:numPr>
          <w:ilvl w:val="0"/>
          <w:numId w:val="8"/>
        </w:numPr>
        <w:spacing w:after="200" w:line="276" w:lineRule="auto"/>
        <w:rPr>
          <w:rFonts w:ascii="Times New Roman" w:hAnsi="Times New Roman"/>
          <w:sz w:val="24"/>
          <w:szCs w:val="24"/>
        </w:rPr>
      </w:pPr>
      <w:proofErr w:type="spellStart"/>
      <w:r w:rsidRPr="00443CD3">
        <w:rPr>
          <w:rFonts w:ascii="Times New Roman" w:hAnsi="Times New Roman"/>
          <w:sz w:val="24"/>
          <w:szCs w:val="24"/>
        </w:rPr>
        <w:t>Ajutoarele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acordate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pescuitului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acvaculturii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astfel</w:t>
      </w:r>
      <w:proofErr w:type="spellEnd"/>
      <w:r w:rsidRPr="00443CD3">
        <w:rPr>
          <w:rFonts w:ascii="Times New Roman" w:hAnsi="Times New Roman"/>
          <w:sz w:val="24"/>
          <w:szCs w:val="24"/>
        </w:rPr>
        <w:t xml:space="preserve"> cum </w:t>
      </w:r>
      <w:proofErr w:type="spellStart"/>
      <w:r w:rsidRPr="00443CD3">
        <w:rPr>
          <w:rFonts w:ascii="Times New Roman" w:hAnsi="Times New Roman"/>
          <w:sz w:val="24"/>
          <w:szCs w:val="24"/>
        </w:rPr>
        <w:t>este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reglementat</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Regulamentul</w:t>
      </w:r>
      <w:proofErr w:type="spellEnd"/>
      <w:r w:rsidRPr="00443CD3">
        <w:rPr>
          <w:rFonts w:ascii="Times New Roman" w:hAnsi="Times New Roman"/>
          <w:sz w:val="24"/>
          <w:szCs w:val="24"/>
        </w:rPr>
        <w:t xml:space="preserve"> (UE) nr.1.379/2013 al </w:t>
      </w:r>
      <w:proofErr w:type="spellStart"/>
      <w:r w:rsidRPr="00443CD3">
        <w:rPr>
          <w:rFonts w:ascii="Times New Roman" w:hAnsi="Times New Roman"/>
          <w:sz w:val="24"/>
          <w:szCs w:val="24"/>
        </w:rPr>
        <w:t>Parlamentului</w:t>
      </w:r>
      <w:proofErr w:type="spellEnd"/>
      <w:r w:rsidRPr="00443CD3">
        <w:rPr>
          <w:rFonts w:ascii="Times New Roman" w:hAnsi="Times New Roman"/>
          <w:sz w:val="24"/>
          <w:szCs w:val="24"/>
        </w:rPr>
        <w:t xml:space="preserve"> European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al </w:t>
      </w:r>
      <w:proofErr w:type="spellStart"/>
      <w:r w:rsidRPr="00443CD3">
        <w:rPr>
          <w:rFonts w:ascii="Times New Roman" w:hAnsi="Times New Roman"/>
          <w:sz w:val="24"/>
          <w:szCs w:val="24"/>
        </w:rPr>
        <w:t>Consiliului</w:t>
      </w:r>
      <w:proofErr w:type="spellEnd"/>
      <w:r w:rsidRPr="00443CD3">
        <w:rPr>
          <w:rFonts w:ascii="Times New Roman" w:hAnsi="Times New Roman"/>
          <w:sz w:val="24"/>
          <w:szCs w:val="24"/>
        </w:rPr>
        <w:t xml:space="preserve"> din 11 </w:t>
      </w:r>
      <w:proofErr w:type="spellStart"/>
      <w:r w:rsidRPr="00443CD3">
        <w:rPr>
          <w:rFonts w:ascii="Times New Roman" w:hAnsi="Times New Roman"/>
          <w:sz w:val="24"/>
          <w:szCs w:val="24"/>
        </w:rPr>
        <w:t>decembrie</w:t>
      </w:r>
      <w:proofErr w:type="spellEnd"/>
      <w:r w:rsidRPr="00443CD3">
        <w:rPr>
          <w:rFonts w:ascii="Times New Roman" w:hAnsi="Times New Roman"/>
          <w:sz w:val="24"/>
          <w:szCs w:val="24"/>
        </w:rPr>
        <w:t xml:space="preserve"> 2013 </w:t>
      </w:r>
      <w:proofErr w:type="spellStart"/>
      <w:r w:rsidRPr="00443CD3">
        <w:rPr>
          <w:rFonts w:ascii="Times New Roman" w:hAnsi="Times New Roman"/>
          <w:sz w:val="24"/>
          <w:szCs w:val="24"/>
        </w:rPr>
        <w:t>privind</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organizarea</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comună</w:t>
      </w:r>
      <w:proofErr w:type="spellEnd"/>
      <w:r w:rsidRPr="00443CD3">
        <w:rPr>
          <w:rFonts w:ascii="Times New Roman" w:hAnsi="Times New Roman"/>
          <w:sz w:val="24"/>
          <w:szCs w:val="24"/>
        </w:rPr>
        <w:t xml:space="preserve"> a </w:t>
      </w:r>
      <w:proofErr w:type="spellStart"/>
      <w:r w:rsidRPr="00443CD3">
        <w:rPr>
          <w:rFonts w:ascii="Times New Roman" w:hAnsi="Times New Roman"/>
          <w:sz w:val="24"/>
          <w:szCs w:val="24"/>
        </w:rPr>
        <w:t>piețelor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produselor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pescărești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acvacultură</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modificare</w:t>
      </w:r>
      <w:proofErr w:type="spellEnd"/>
      <w:r w:rsidRPr="00443CD3">
        <w:rPr>
          <w:rFonts w:ascii="Times New Roman" w:hAnsi="Times New Roman"/>
          <w:sz w:val="24"/>
          <w:szCs w:val="24"/>
        </w:rPr>
        <w:t xml:space="preserve"> a </w:t>
      </w:r>
      <w:proofErr w:type="spellStart"/>
      <w:r w:rsidRPr="00443CD3">
        <w:rPr>
          <w:rFonts w:ascii="Times New Roman" w:hAnsi="Times New Roman"/>
          <w:sz w:val="24"/>
          <w:szCs w:val="24"/>
        </w:rPr>
        <w:t>Regulamentelor</w:t>
      </w:r>
      <w:proofErr w:type="spellEnd"/>
      <w:r w:rsidRPr="00443CD3">
        <w:rPr>
          <w:rFonts w:ascii="Times New Roman" w:hAnsi="Times New Roman"/>
          <w:sz w:val="24"/>
          <w:szCs w:val="24"/>
        </w:rPr>
        <w:t xml:space="preserve"> (CE) nr.1.184/2006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(CE) nr.1.224/2009 ale </w:t>
      </w:r>
      <w:proofErr w:type="spellStart"/>
      <w:r w:rsidRPr="00443CD3">
        <w:rPr>
          <w:rFonts w:ascii="Times New Roman" w:hAnsi="Times New Roman"/>
          <w:sz w:val="24"/>
          <w:szCs w:val="24"/>
        </w:rPr>
        <w:t>Consiliului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abrigare</w:t>
      </w:r>
      <w:proofErr w:type="spellEnd"/>
      <w:r w:rsidRPr="00443CD3">
        <w:rPr>
          <w:rFonts w:ascii="Times New Roman" w:hAnsi="Times New Roman"/>
          <w:sz w:val="24"/>
          <w:szCs w:val="24"/>
        </w:rPr>
        <w:t xml:space="preserve"> a </w:t>
      </w:r>
      <w:proofErr w:type="spellStart"/>
      <w:r w:rsidRPr="00443CD3">
        <w:rPr>
          <w:rFonts w:ascii="Times New Roman" w:hAnsi="Times New Roman"/>
          <w:sz w:val="24"/>
          <w:szCs w:val="24"/>
        </w:rPr>
        <w:t>Regulamentului</w:t>
      </w:r>
      <w:proofErr w:type="spellEnd"/>
      <w:r w:rsidRPr="00443CD3">
        <w:rPr>
          <w:rFonts w:ascii="Times New Roman" w:hAnsi="Times New Roman"/>
          <w:sz w:val="24"/>
          <w:szCs w:val="24"/>
        </w:rPr>
        <w:t xml:space="preserve"> (CE) nr.104/2000 al </w:t>
      </w:r>
      <w:proofErr w:type="spellStart"/>
      <w:r w:rsidRPr="00443CD3">
        <w:rPr>
          <w:rFonts w:ascii="Times New Roman" w:hAnsi="Times New Roman"/>
          <w:sz w:val="24"/>
          <w:szCs w:val="24"/>
        </w:rPr>
        <w:t>Consiliului</w:t>
      </w:r>
      <w:proofErr w:type="spellEnd"/>
    </w:p>
    <w:p w:rsidR="00443CD3" w:rsidRPr="00443CD3" w:rsidRDefault="00443CD3" w:rsidP="00443CD3">
      <w:pPr>
        <w:pStyle w:val="ListParagraph"/>
        <w:numPr>
          <w:ilvl w:val="0"/>
          <w:numId w:val="8"/>
        </w:numPr>
        <w:spacing w:after="200" w:line="276" w:lineRule="auto"/>
        <w:rPr>
          <w:rFonts w:ascii="Times New Roman" w:hAnsi="Times New Roman"/>
          <w:sz w:val="24"/>
          <w:szCs w:val="24"/>
        </w:rPr>
      </w:pPr>
      <w:proofErr w:type="spellStart"/>
      <w:r w:rsidRPr="00443CD3">
        <w:rPr>
          <w:rFonts w:ascii="Times New Roman" w:hAnsi="Times New Roman"/>
          <w:sz w:val="24"/>
          <w:szCs w:val="24"/>
        </w:rPr>
        <w:t>Ajutoarele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acordate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producției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primare</w:t>
      </w:r>
      <w:proofErr w:type="spellEnd"/>
      <w:r w:rsidRPr="00443CD3">
        <w:rPr>
          <w:rFonts w:ascii="Times New Roman" w:hAnsi="Times New Roman"/>
          <w:sz w:val="24"/>
          <w:szCs w:val="24"/>
        </w:rPr>
        <w:t xml:space="preserve"> </w:t>
      </w:r>
    </w:p>
    <w:p w:rsidR="00443CD3" w:rsidRPr="00443CD3" w:rsidRDefault="00443CD3" w:rsidP="00443CD3">
      <w:pPr>
        <w:pStyle w:val="ListParagraph"/>
        <w:numPr>
          <w:ilvl w:val="0"/>
          <w:numId w:val="8"/>
        </w:numPr>
        <w:spacing w:after="200" w:line="276" w:lineRule="auto"/>
        <w:rPr>
          <w:rFonts w:ascii="Times New Roman" w:hAnsi="Times New Roman"/>
          <w:sz w:val="24"/>
          <w:szCs w:val="24"/>
        </w:rPr>
      </w:pPr>
      <w:proofErr w:type="spellStart"/>
      <w:r w:rsidRPr="00443CD3">
        <w:rPr>
          <w:rFonts w:ascii="Times New Roman" w:hAnsi="Times New Roman"/>
          <w:sz w:val="24"/>
          <w:szCs w:val="24"/>
        </w:rPr>
        <w:t>Ajutoarele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acordate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prelucrării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comercializării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produselor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agricole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următoarele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cazuri</w:t>
      </w:r>
      <w:proofErr w:type="spellEnd"/>
      <w:r w:rsidRPr="00443CD3">
        <w:rPr>
          <w:rFonts w:ascii="Times New Roman" w:hAnsi="Times New Roman"/>
          <w:sz w:val="24"/>
          <w:szCs w:val="24"/>
        </w:rPr>
        <w:t>:</w:t>
      </w:r>
    </w:p>
    <w:p w:rsidR="00443CD3" w:rsidRPr="00443CD3" w:rsidRDefault="00443CD3" w:rsidP="00443CD3">
      <w:pPr>
        <w:pStyle w:val="ListParagraph"/>
        <w:numPr>
          <w:ilvl w:val="0"/>
          <w:numId w:val="9"/>
        </w:numPr>
        <w:spacing w:after="200" w:line="276" w:lineRule="auto"/>
        <w:rPr>
          <w:rFonts w:ascii="Times New Roman" w:hAnsi="Times New Roman"/>
          <w:sz w:val="24"/>
          <w:szCs w:val="24"/>
        </w:rPr>
      </w:pPr>
      <w:proofErr w:type="spellStart"/>
      <w:r w:rsidRPr="00443CD3">
        <w:rPr>
          <w:rFonts w:ascii="Times New Roman" w:hAnsi="Times New Roman"/>
          <w:sz w:val="24"/>
          <w:szCs w:val="24"/>
        </w:rPr>
        <w:lastRenderedPageBreak/>
        <w:t>Atunci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când</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valoarea</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ajutoarelor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este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stabilită</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baza</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prețului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sau</w:t>
      </w:r>
      <w:proofErr w:type="spellEnd"/>
      <w:r w:rsidRPr="00443CD3">
        <w:rPr>
          <w:rFonts w:ascii="Times New Roman" w:hAnsi="Times New Roman"/>
          <w:sz w:val="24"/>
          <w:szCs w:val="24"/>
        </w:rPr>
        <w:t xml:space="preserve"> a </w:t>
      </w:r>
      <w:proofErr w:type="spellStart"/>
      <w:r w:rsidRPr="00443CD3">
        <w:rPr>
          <w:rFonts w:ascii="Times New Roman" w:hAnsi="Times New Roman"/>
          <w:sz w:val="24"/>
          <w:szCs w:val="24"/>
        </w:rPr>
        <w:t>cantității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unor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astfel</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produse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achiziționate</w:t>
      </w:r>
      <w:proofErr w:type="spellEnd"/>
      <w:r w:rsidRPr="00443CD3">
        <w:rPr>
          <w:rFonts w:ascii="Times New Roman" w:hAnsi="Times New Roman"/>
          <w:sz w:val="24"/>
          <w:szCs w:val="24"/>
        </w:rPr>
        <w:t xml:space="preserve"> de la </w:t>
      </w:r>
      <w:proofErr w:type="spellStart"/>
      <w:r w:rsidRPr="00443CD3">
        <w:rPr>
          <w:rFonts w:ascii="Times New Roman" w:hAnsi="Times New Roman"/>
          <w:sz w:val="24"/>
          <w:szCs w:val="24"/>
        </w:rPr>
        <w:t>producători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primari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sau</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comercializate</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către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întreprinderile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cauză</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sau</w:t>
      </w:r>
      <w:proofErr w:type="spellEnd"/>
      <w:r w:rsidRPr="00443CD3">
        <w:rPr>
          <w:rFonts w:ascii="Times New Roman" w:hAnsi="Times New Roman"/>
          <w:sz w:val="24"/>
          <w:szCs w:val="24"/>
        </w:rPr>
        <w:t xml:space="preserve"> </w:t>
      </w:r>
    </w:p>
    <w:p w:rsidR="00443CD3" w:rsidRPr="00443CD3" w:rsidRDefault="00443CD3" w:rsidP="00443CD3">
      <w:pPr>
        <w:pStyle w:val="ListParagraph"/>
        <w:numPr>
          <w:ilvl w:val="0"/>
          <w:numId w:val="9"/>
        </w:numPr>
        <w:spacing w:after="200" w:line="276" w:lineRule="auto"/>
        <w:rPr>
          <w:rFonts w:ascii="Times New Roman" w:hAnsi="Times New Roman"/>
          <w:sz w:val="24"/>
          <w:szCs w:val="24"/>
        </w:rPr>
      </w:pPr>
      <w:proofErr w:type="spellStart"/>
      <w:r w:rsidRPr="00443CD3">
        <w:rPr>
          <w:rFonts w:ascii="Times New Roman" w:hAnsi="Times New Roman"/>
          <w:sz w:val="24"/>
          <w:szCs w:val="24"/>
        </w:rPr>
        <w:t>Atunci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când</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acordarea</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ajutoarelor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este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condiționată</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transferaraea</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parțială</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sau</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integrală</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către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producători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primari</w:t>
      </w:r>
      <w:proofErr w:type="spellEnd"/>
      <w:r w:rsidRPr="00443CD3">
        <w:rPr>
          <w:rFonts w:ascii="Times New Roman" w:hAnsi="Times New Roman"/>
          <w:sz w:val="24"/>
          <w:szCs w:val="24"/>
        </w:rPr>
        <w:t xml:space="preserve"> </w:t>
      </w:r>
    </w:p>
    <w:p w:rsidR="00443CD3" w:rsidRPr="00443CD3" w:rsidRDefault="00443CD3" w:rsidP="00443CD3">
      <w:pPr>
        <w:pStyle w:val="ListParagraph"/>
        <w:numPr>
          <w:ilvl w:val="0"/>
          <w:numId w:val="8"/>
        </w:numPr>
        <w:spacing w:after="200" w:line="276" w:lineRule="auto"/>
        <w:rPr>
          <w:rFonts w:ascii="Times New Roman" w:hAnsi="Times New Roman"/>
          <w:sz w:val="24"/>
          <w:szCs w:val="24"/>
        </w:rPr>
      </w:pPr>
      <w:proofErr w:type="spellStart"/>
      <w:r w:rsidRPr="00443CD3">
        <w:rPr>
          <w:rFonts w:ascii="Times New Roman" w:hAnsi="Times New Roman"/>
          <w:sz w:val="24"/>
          <w:szCs w:val="24"/>
        </w:rPr>
        <w:t>Ajutoare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pentru</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facilitarea</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închiderii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minelor</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cărbune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necompetitive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astfel</w:t>
      </w:r>
      <w:proofErr w:type="spellEnd"/>
      <w:r w:rsidRPr="00443CD3">
        <w:rPr>
          <w:rFonts w:ascii="Times New Roman" w:hAnsi="Times New Roman"/>
          <w:sz w:val="24"/>
          <w:szCs w:val="24"/>
        </w:rPr>
        <w:t xml:space="preserve"> cum </w:t>
      </w:r>
      <w:proofErr w:type="spellStart"/>
      <w:r w:rsidRPr="00443CD3">
        <w:rPr>
          <w:rFonts w:ascii="Times New Roman" w:hAnsi="Times New Roman"/>
          <w:sz w:val="24"/>
          <w:szCs w:val="24"/>
        </w:rPr>
        <w:t>sunt</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reglementate</w:t>
      </w:r>
      <w:proofErr w:type="spellEnd"/>
      <w:r w:rsidRPr="00443CD3">
        <w:rPr>
          <w:rFonts w:ascii="Times New Roman" w:hAnsi="Times New Roman"/>
          <w:sz w:val="24"/>
          <w:szCs w:val="24"/>
        </w:rPr>
        <w:t xml:space="preserve"> de </w:t>
      </w:r>
      <w:proofErr w:type="spellStart"/>
      <w:r w:rsidRPr="00443CD3">
        <w:rPr>
          <w:rFonts w:ascii="Times New Roman" w:hAnsi="Times New Roman"/>
          <w:sz w:val="24"/>
          <w:szCs w:val="24"/>
        </w:rPr>
        <w:t>Decizia</w:t>
      </w:r>
      <w:proofErr w:type="spellEnd"/>
      <w:r w:rsidRPr="00443CD3">
        <w:rPr>
          <w:rFonts w:ascii="Times New Roman" w:hAnsi="Times New Roman"/>
          <w:sz w:val="24"/>
          <w:szCs w:val="24"/>
        </w:rPr>
        <w:t xml:space="preserve"> nr. 2010/787 a </w:t>
      </w:r>
      <w:proofErr w:type="spellStart"/>
      <w:r w:rsidRPr="00443CD3">
        <w:rPr>
          <w:rFonts w:ascii="Times New Roman" w:hAnsi="Times New Roman"/>
          <w:sz w:val="24"/>
          <w:szCs w:val="24"/>
        </w:rPr>
        <w:t>Consiliului</w:t>
      </w:r>
      <w:proofErr w:type="spellEnd"/>
    </w:p>
    <w:p w:rsidR="00443CD3" w:rsidRPr="0097774D" w:rsidRDefault="00443CD3" w:rsidP="0097774D">
      <w:pPr>
        <w:pStyle w:val="ListParagraph"/>
        <w:numPr>
          <w:ilvl w:val="0"/>
          <w:numId w:val="8"/>
        </w:numPr>
        <w:spacing w:after="200" w:line="276" w:lineRule="auto"/>
        <w:rPr>
          <w:rFonts w:ascii="Times New Roman" w:hAnsi="Times New Roman"/>
          <w:sz w:val="24"/>
          <w:szCs w:val="24"/>
        </w:rPr>
      </w:pPr>
      <w:proofErr w:type="spellStart"/>
      <w:r w:rsidRPr="00443CD3">
        <w:rPr>
          <w:rFonts w:ascii="Times New Roman" w:hAnsi="Times New Roman"/>
          <w:sz w:val="24"/>
          <w:szCs w:val="24"/>
        </w:rPr>
        <w:t>Ajutoare</w:t>
      </w:r>
      <w:proofErr w:type="spellEnd"/>
      <w:r w:rsidRPr="00443CD3">
        <w:rPr>
          <w:rFonts w:ascii="Times New Roman" w:hAnsi="Times New Roman"/>
          <w:sz w:val="24"/>
          <w:szCs w:val="24"/>
        </w:rPr>
        <w:t xml:space="preserve"> care </w:t>
      </w:r>
      <w:proofErr w:type="spellStart"/>
      <w:r w:rsidRPr="00443CD3">
        <w:rPr>
          <w:rFonts w:ascii="Times New Roman" w:hAnsi="Times New Roman"/>
          <w:sz w:val="24"/>
          <w:szCs w:val="24"/>
        </w:rPr>
        <w:t>favorizează</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activitățile</w:t>
      </w:r>
      <w:proofErr w:type="spellEnd"/>
      <w:r w:rsidRPr="00443CD3">
        <w:rPr>
          <w:rFonts w:ascii="Times New Roman" w:hAnsi="Times New Roman"/>
          <w:sz w:val="24"/>
          <w:szCs w:val="24"/>
        </w:rPr>
        <w:t xml:space="preserve"> din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siderurgic</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cărbunelui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construcțiilor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navale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fibrelor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sintetice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transporturilor</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al </w:t>
      </w:r>
      <w:proofErr w:type="spellStart"/>
      <w:r w:rsidRPr="00443CD3">
        <w:rPr>
          <w:rFonts w:ascii="Times New Roman" w:hAnsi="Times New Roman"/>
          <w:sz w:val="24"/>
          <w:szCs w:val="24"/>
        </w:rPr>
        <w:t>infrastructurii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conexe</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sectorul</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energiei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și</w:t>
      </w:r>
      <w:proofErr w:type="spellEnd"/>
      <w:r w:rsidRPr="00443CD3">
        <w:rPr>
          <w:rFonts w:ascii="Times New Roman" w:hAnsi="Times New Roman"/>
          <w:sz w:val="24"/>
          <w:szCs w:val="24"/>
        </w:rPr>
        <w:t xml:space="preserve"> al </w:t>
      </w:r>
      <w:proofErr w:type="spellStart"/>
      <w:r w:rsidRPr="00443CD3">
        <w:rPr>
          <w:rFonts w:ascii="Times New Roman" w:hAnsi="Times New Roman"/>
          <w:sz w:val="24"/>
          <w:szCs w:val="24"/>
        </w:rPr>
        <w:t>infrastructurii</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pentru</w:t>
      </w:r>
      <w:proofErr w:type="spellEnd"/>
      <w:r w:rsidRPr="00443CD3">
        <w:rPr>
          <w:rFonts w:ascii="Times New Roman" w:hAnsi="Times New Roman"/>
          <w:sz w:val="24"/>
          <w:szCs w:val="24"/>
        </w:rPr>
        <w:t xml:space="preserve"> </w:t>
      </w:r>
      <w:proofErr w:type="spellStart"/>
      <w:r w:rsidRPr="00443CD3">
        <w:rPr>
          <w:rFonts w:ascii="Times New Roman" w:hAnsi="Times New Roman"/>
          <w:sz w:val="24"/>
          <w:szCs w:val="24"/>
        </w:rPr>
        <w:t>aceasta</w:t>
      </w:r>
      <w:proofErr w:type="spellEnd"/>
    </w:p>
    <w:p w:rsidR="00443CD3" w:rsidRPr="00443CD3" w:rsidRDefault="00443CD3" w:rsidP="00620484">
      <w:pPr>
        <w:autoSpaceDE w:val="0"/>
        <w:autoSpaceDN w:val="0"/>
        <w:adjustRightInd w:val="0"/>
        <w:spacing w:line="276" w:lineRule="auto"/>
        <w:ind w:left="360"/>
        <w:rPr>
          <w:rFonts w:eastAsiaTheme="minorHAnsi"/>
          <w:b/>
          <w:i/>
          <w:sz w:val="21"/>
          <w:szCs w:val="21"/>
        </w:rPr>
      </w:pPr>
    </w:p>
    <w:p w:rsidR="00620484" w:rsidRPr="002028F5" w:rsidRDefault="00620484" w:rsidP="00620484">
      <w:pPr>
        <w:autoSpaceDE w:val="0"/>
        <w:autoSpaceDN w:val="0"/>
        <w:adjustRightInd w:val="0"/>
        <w:spacing w:line="276" w:lineRule="auto"/>
        <w:ind w:left="360"/>
        <w:rPr>
          <w:rFonts w:eastAsiaTheme="minorHAnsi"/>
          <w:b/>
          <w:i/>
          <w:sz w:val="21"/>
          <w:szCs w:val="21"/>
        </w:rPr>
      </w:pPr>
      <w:r w:rsidRPr="002028F5">
        <w:rPr>
          <w:rFonts w:eastAsiaTheme="minorHAnsi"/>
          <w:b/>
          <w:i/>
          <w:sz w:val="21"/>
          <w:szCs w:val="21"/>
        </w:rPr>
        <w:t>ATENTIE!</w:t>
      </w:r>
    </w:p>
    <w:p w:rsidR="00620484" w:rsidRDefault="00620484" w:rsidP="00443CD3">
      <w:pPr>
        <w:autoSpaceDE w:val="0"/>
        <w:autoSpaceDN w:val="0"/>
        <w:adjustRightInd w:val="0"/>
        <w:spacing w:line="276" w:lineRule="auto"/>
        <w:ind w:left="360"/>
        <w:jc w:val="both"/>
        <w:rPr>
          <w:i/>
        </w:rPr>
      </w:pPr>
      <w:proofErr w:type="spellStart"/>
      <w:r w:rsidRPr="00443CD3">
        <w:rPr>
          <w:rFonts w:eastAsiaTheme="minorHAnsi"/>
          <w:i/>
          <w:lang w:val="en-US" w:eastAsia="en-US"/>
        </w:rPr>
        <w:t>În</w:t>
      </w:r>
      <w:proofErr w:type="spellEnd"/>
      <w:r w:rsidRPr="00443CD3">
        <w:rPr>
          <w:rFonts w:eastAsiaTheme="minorHAnsi"/>
          <w:i/>
          <w:lang w:val="en-US" w:eastAsia="en-US"/>
        </w:rPr>
        <w:t xml:space="preserve"> </w:t>
      </w:r>
      <w:proofErr w:type="spellStart"/>
      <w:r w:rsidRPr="00443CD3">
        <w:rPr>
          <w:rFonts w:eastAsiaTheme="minorHAnsi"/>
          <w:i/>
          <w:lang w:val="en-US" w:eastAsia="en-US"/>
        </w:rPr>
        <w:t>cazul</w:t>
      </w:r>
      <w:proofErr w:type="spellEnd"/>
      <w:r w:rsidRPr="00443CD3">
        <w:rPr>
          <w:rFonts w:eastAsiaTheme="minorHAnsi"/>
          <w:i/>
          <w:lang w:val="en-US" w:eastAsia="en-US"/>
        </w:rPr>
        <w:t xml:space="preserve"> </w:t>
      </w:r>
      <w:r w:rsidR="00443CD3" w:rsidRPr="00443CD3">
        <w:rPr>
          <w:i/>
        </w:rPr>
        <w:t>în care întreprinderea îşi desfăşoară activitatea într-un sector de activitate considerat neeligibil dar solicită finanţare pentru realizarea unei investiţii iniţiale într-un sector de activitate eligibil, regăsit în Certificatul Constatator emis de Registrul Comerţului, investiţia iniţială poate fi eligibilă pentru finanţare cu ajutor de stat cu respectarea tuturor celorlalte condiții prevăzute în schemă.</w:t>
      </w:r>
    </w:p>
    <w:p w:rsidR="00443CD3" w:rsidRPr="00443CD3" w:rsidRDefault="00443CD3" w:rsidP="00443CD3">
      <w:pPr>
        <w:autoSpaceDE w:val="0"/>
        <w:autoSpaceDN w:val="0"/>
        <w:adjustRightInd w:val="0"/>
        <w:spacing w:line="276" w:lineRule="auto"/>
        <w:ind w:left="360"/>
        <w:jc w:val="both"/>
        <w:rPr>
          <w:rFonts w:eastAsiaTheme="minorHAnsi"/>
          <w:i/>
          <w:lang w:val="en-US" w:eastAsia="en-US"/>
        </w:rPr>
      </w:pPr>
    </w:p>
    <w:p w:rsidR="00620484" w:rsidRPr="002028F5" w:rsidRDefault="003205E3" w:rsidP="00620484">
      <w:pPr>
        <w:pStyle w:val="Defaul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rPr>
          <w:rFonts w:ascii="Times New Roman" w:hAnsi="Times New Roman" w:cs="Times New Roman"/>
          <w:b/>
          <w:sz w:val="21"/>
          <w:szCs w:val="21"/>
        </w:rPr>
      </w:pPr>
      <w:r>
        <w:rPr>
          <w:rFonts w:ascii="Times New Roman" w:hAnsi="Times New Roman" w:cs="Times New Roman"/>
          <w:b/>
          <w:sz w:val="21"/>
          <w:szCs w:val="21"/>
        </w:rPr>
        <w:t>Criteriile</w:t>
      </w:r>
      <w:r w:rsidR="00620484" w:rsidRPr="002028F5">
        <w:rPr>
          <w:rFonts w:ascii="Times New Roman" w:hAnsi="Times New Roman" w:cs="Times New Roman"/>
          <w:b/>
          <w:sz w:val="21"/>
          <w:szCs w:val="21"/>
        </w:rPr>
        <w:t xml:space="preserve"> de eligibilitate</w:t>
      </w:r>
      <w:r w:rsidR="00620484">
        <w:rPr>
          <w:rFonts w:ascii="Times New Roman" w:hAnsi="Times New Roman" w:cs="Times New Roman"/>
          <w:b/>
          <w:sz w:val="21"/>
          <w:szCs w:val="21"/>
        </w:rPr>
        <w:t xml:space="preserve"> ale </w:t>
      </w:r>
      <w:r>
        <w:rPr>
          <w:rFonts w:ascii="Times New Roman" w:hAnsi="Times New Roman" w:cs="Times New Roman"/>
          <w:b/>
          <w:sz w:val="21"/>
          <w:szCs w:val="21"/>
        </w:rPr>
        <w:t>întreprinderilor</w:t>
      </w:r>
    </w:p>
    <w:p w:rsidR="003205E3" w:rsidRDefault="003205E3" w:rsidP="003205E3">
      <w:pPr>
        <w:spacing w:line="276" w:lineRule="auto"/>
        <w:contextualSpacing/>
        <w:jc w:val="both"/>
        <w:rPr>
          <w:sz w:val="21"/>
          <w:szCs w:val="21"/>
        </w:rPr>
      </w:pPr>
    </w:p>
    <w:tbl>
      <w:tblPr>
        <w:tblW w:w="10811" w:type="dxa"/>
        <w:tblInd w:w="-101" w:type="dxa"/>
        <w:tblLayout w:type="fixed"/>
        <w:tblCellMar>
          <w:left w:w="78" w:type="dxa"/>
        </w:tblCellMar>
        <w:tblLook w:val="0000" w:firstRow="0" w:lastRow="0" w:firstColumn="0" w:lastColumn="0" w:noHBand="0" w:noVBand="0"/>
      </w:tblPr>
      <w:tblGrid>
        <w:gridCol w:w="3176"/>
        <w:gridCol w:w="7635"/>
      </w:tblGrid>
      <w:tr w:rsidR="003205E3" w:rsidRPr="003205E3" w:rsidTr="00FC6D0F">
        <w:tc>
          <w:tcPr>
            <w:tcW w:w="10811" w:type="dxa"/>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rsidR="003205E3" w:rsidRPr="003205E3" w:rsidRDefault="003205E3" w:rsidP="00FC6D0F">
            <w:pPr>
              <w:jc w:val="center"/>
            </w:pPr>
            <w:r w:rsidRPr="003205E3">
              <w:rPr>
                <w:b/>
                <w:bCs/>
              </w:rPr>
              <w:t>Întreprinderile</w:t>
            </w:r>
            <w:r w:rsidRPr="003205E3">
              <w:t xml:space="preserve"> trebuie să îndeplinească </w:t>
            </w:r>
            <w:r w:rsidRPr="003205E3">
              <w:rPr>
                <w:u w:val="single"/>
              </w:rPr>
              <w:t>cumulativ</w:t>
            </w:r>
            <w:r w:rsidRPr="003205E3">
              <w:t xml:space="preserve"> următoarele </w:t>
            </w:r>
            <w:r w:rsidRPr="003205E3">
              <w:rPr>
                <w:b/>
                <w:bCs/>
              </w:rPr>
              <w:t>condiţii</w:t>
            </w:r>
          </w:p>
        </w:tc>
      </w:tr>
      <w:tr w:rsidR="003205E3" w:rsidRPr="003205E3" w:rsidTr="00FC6D0F">
        <w:tc>
          <w:tcPr>
            <w:tcW w:w="3176" w:type="dxa"/>
            <w:vMerge w:val="restart"/>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tabs>
                <w:tab w:val="left" w:pos="0"/>
                <w:tab w:val="left" w:pos="720"/>
              </w:tabs>
              <w:jc w:val="center"/>
            </w:pPr>
            <w:r w:rsidRPr="003205E3">
              <w:rPr>
                <w:b/>
                <w:bCs/>
                <w:u w:val="single"/>
              </w:rPr>
              <w:t>Generale</w:t>
            </w:r>
          </w:p>
          <w:p w:rsidR="003205E3" w:rsidRPr="003205E3" w:rsidRDefault="003205E3" w:rsidP="00FC6D0F">
            <w:pPr>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a) sunt înregistrate potrivit Legii societăților nr. 31/1990, republicată, cu modificările și completările ulterioare;</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b) realizează o investiție inițială în România, în unul din domeniile de activitate eligibile;</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c) fac dovada viabilității proiectului de investiții și a eficienței economice a întreprinderii pe baza Planului de afaceri;</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 xml:space="preserve">d) nu intră în categoria </w:t>
            </w:r>
            <w:r w:rsidRPr="003205E3">
              <w:rPr>
                <w:i/>
                <w:iCs/>
              </w:rPr>
              <w:t>„întreprinderilor în dificultate”;</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e) nu se află în procedură de executare silită, insolvenţă, faliment, reorganizare judiciară, dizolvare, închidere operațională, lichidare sau suspendare temporară a activităţii;</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f) nu fac obiectul unor decizii de recuperare a unui ajutor de stat sau în cazul în care asemenea decizii au fost emise acestea au fost executate, conform prevederilor legale în vigoare;</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g) nu au beneficiat de alte ajutoare de stat regionale pentru costuri eligibile de natura costurilor salariale în cadrul aceluiaşi proiect unic de investiţii;</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7E6E6"/>
            <w:vAlign w:val="center"/>
          </w:tcPr>
          <w:p w:rsidR="003205E3" w:rsidRPr="003205E3" w:rsidRDefault="003205E3" w:rsidP="00FC6D0F">
            <w:pPr>
              <w:jc w:val="both"/>
            </w:pPr>
            <w:r w:rsidRPr="003205E3">
              <w:t>h) nu au efectuat o relocare către unitatea în care urmează să aibă loc investiția inițială pentru care se solicită ajutorul în ultimii 2 ani anteriori înregistrării cererii de acord pentru finanțare și, la momentul înregistrării cererii oferă un angajament că nu vor face acest lucru pentru o perioadă de până la 2 ani după finalizarea investiției inițiale pentru care se solicită ajutorul.</w:t>
            </w:r>
          </w:p>
        </w:tc>
      </w:tr>
      <w:tr w:rsidR="003205E3" w:rsidRPr="003205E3" w:rsidTr="00FC6D0F">
        <w:trPr>
          <w:trHeight w:val="543"/>
        </w:trPr>
        <w:tc>
          <w:tcPr>
            <w:tcW w:w="3176" w:type="dxa"/>
            <w:vMerge w:val="restart"/>
            <w:tcBorders>
              <w:top w:val="single" w:sz="4" w:space="0" w:color="000080"/>
              <w:left w:val="single" w:sz="4" w:space="0" w:color="000080"/>
              <w:bottom w:val="single" w:sz="4" w:space="0" w:color="000080"/>
            </w:tcBorders>
            <w:shd w:val="clear" w:color="auto" w:fill="DDDDDD"/>
            <w:vAlign w:val="center"/>
          </w:tcPr>
          <w:p w:rsidR="003205E3" w:rsidRPr="003205E3" w:rsidRDefault="003205E3" w:rsidP="00FC6D0F">
            <w:pPr>
              <w:pStyle w:val="Default"/>
              <w:jc w:val="center"/>
              <w:rPr>
                <w:rFonts w:ascii="Times New Roman" w:hAnsi="Times New Roman" w:cs="Times New Roman"/>
                <w:color w:val="auto"/>
                <w:lang w:val="fr-FR"/>
              </w:rPr>
            </w:pPr>
            <w:r w:rsidRPr="003205E3">
              <w:rPr>
                <w:rFonts w:ascii="Times New Roman" w:hAnsi="Times New Roman" w:cs="Times New Roman"/>
                <w:b/>
                <w:bCs/>
                <w:color w:val="auto"/>
                <w:u w:val="single"/>
              </w:rPr>
              <w:t>Suplimentar pentru întreprinderile cu cel puţin un exerciţiu financiar încheiat</w:t>
            </w:r>
          </w:p>
        </w:tc>
        <w:tc>
          <w:tcPr>
            <w:tcW w:w="7635" w:type="dxa"/>
            <w:tcBorders>
              <w:top w:val="single" w:sz="4" w:space="0" w:color="000080"/>
              <w:left w:val="single" w:sz="4" w:space="0" w:color="000080"/>
              <w:bottom w:val="single" w:sz="4" w:space="0" w:color="000080"/>
              <w:right w:val="single" w:sz="4" w:space="0" w:color="000080"/>
            </w:tcBorders>
            <w:shd w:val="clear" w:color="auto" w:fill="E0E0E0"/>
            <w:vAlign w:val="center"/>
          </w:tcPr>
          <w:p w:rsidR="003205E3" w:rsidRPr="003205E3" w:rsidRDefault="003205E3" w:rsidP="00FC6D0F">
            <w:pPr>
              <w:jc w:val="both"/>
            </w:pPr>
            <w:r w:rsidRPr="003205E3">
              <w:t>i) au rentabilitatea cifrei de afaceri mai mare ca zero în ultimul exerciţiu financiar încheiat</w:t>
            </w:r>
          </w:p>
        </w:tc>
      </w:tr>
      <w:tr w:rsidR="003205E3" w:rsidRPr="003205E3" w:rsidTr="00FC6D0F">
        <w:trPr>
          <w:trHeight w:val="341"/>
        </w:trPr>
        <w:tc>
          <w:tcPr>
            <w:tcW w:w="3176" w:type="dxa"/>
            <w:vMerge/>
            <w:tcBorders>
              <w:top w:val="single" w:sz="4" w:space="0" w:color="000080"/>
              <w:left w:val="single" w:sz="4" w:space="0" w:color="000080"/>
              <w:bottom w:val="single" w:sz="4" w:space="0" w:color="000080"/>
            </w:tcBorders>
            <w:shd w:val="clear" w:color="auto" w:fill="FFFFFF"/>
            <w:vAlign w:val="center"/>
          </w:tcPr>
          <w:p w:rsidR="003205E3" w:rsidRPr="003205E3" w:rsidRDefault="003205E3" w:rsidP="00FC6D0F">
            <w:pPr>
              <w:snapToGrid w:val="0"/>
              <w:jc w:val="center"/>
            </w:pPr>
          </w:p>
        </w:tc>
        <w:tc>
          <w:tcPr>
            <w:tcW w:w="7635" w:type="dxa"/>
            <w:tcBorders>
              <w:top w:val="single" w:sz="4" w:space="0" w:color="000080"/>
              <w:left w:val="single" w:sz="4" w:space="0" w:color="000080"/>
              <w:bottom w:val="single" w:sz="4" w:space="0" w:color="000080"/>
              <w:right w:val="single" w:sz="4" w:space="0" w:color="000080"/>
            </w:tcBorders>
            <w:shd w:val="clear" w:color="auto" w:fill="E0E0E0"/>
            <w:vAlign w:val="center"/>
          </w:tcPr>
          <w:p w:rsidR="003205E3" w:rsidRPr="003205E3" w:rsidRDefault="003205E3" w:rsidP="00FC6D0F">
            <w:pPr>
              <w:jc w:val="both"/>
            </w:pPr>
            <w:r w:rsidRPr="003205E3">
              <w:t>j) au capitaluri proprii pozitive în ultimul exerciţiu financiar încheiat</w:t>
            </w:r>
          </w:p>
        </w:tc>
      </w:tr>
      <w:tr w:rsidR="003205E3" w:rsidRPr="003205E3" w:rsidTr="00FC6D0F">
        <w:tc>
          <w:tcPr>
            <w:tcW w:w="3176" w:type="dxa"/>
            <w:vMerge w:val="restart"/>
            <w:tcBorders>
              <w:top w:val="single" w:sz="4" w:space="0" w:color="000080"/>
              <w:left w:val="single" w:sz="4" w:space="0" w:color="000080"/>
              <w:bottom w:val="single" w:sz="4" w:space="0" w:color="000080"/>
            </w:tcBorders>
            <w:shd w:val="clear" w:color="auto" w:fill="E0E0E0"/>
            <w:vAlign w:val="center"/>
          </w:tcPr>
          <w:p w:rsidR="003205E3" w:rsidRPr="003205E3" w:rsidRDefault="003205E3" w:rsidP="00FC6D0F">
            <w:pPr>
              <w:pStyle w:val="Default"/>
              <w:jc w:val="center"/>
              <w:rPr>
                <w:rFonts w:ascii="Times New Roman" w:hAnsi="Times New Roman" w:cs="Times New Roman"/>
                <w:color w:val="auto"/>
              </w:rPr>
            </w:pPr>
            <w:r w:rsidRPr="003205E3">
              <w:rPr>
                <w:rFonts w:ascii="Times New Roman" w:hAnsi="Times New Roman" w:cs="Times New Roman"/>
                <w:b/>
                <w:bCs/>
                <w:color w:val="auto"/>
                <w:u w:val="single"/>
              </w:rPr>
              <w:lastRenderedPageBreak/>
              <w:t>Suplimentar pentru întreprinderile nou-înfiinţate</w:t>
            </w:r>
          </w:p>
          <w:p w:rsidR="003205E3" w:rsidRPr="003205E3" w:rsidRDefault="003205E3" w:rsidP="00FC6D0F">
            <w:pPr>
              <w:jc w:val="center"/>
            </w:pPr>
          </w:p>
        </w:tc>
        <w:tc>
          <w:tcPr>
            <w:tcW w:w="7635" w:type="dxa"/>
            <w:tcBorders>
              <w:top w:val="single" w:sz="4" w:space="0" w:color="000080"/>
              <w:left w:val="single" w:sz="4" w:space="0" w:color="000080"/>
              <w:bottom w:val="single" w:sz="4" w:space="0" w:color="000080"/>
              <w:right w:val="single" w:sz="4" w:space="0" w:color="000080"/>
            </w:tcBorders>
            <w:shd w:val="clear" w:color="auto" w:fill="E0E0E0"/>
            <w:vAlign w:val="center"/>
          </w:tcPr>
          <w:p w:rsidR="003205E3" w:rsidRPr="003205E3" w:rsidRDefault="003205E3" w:rsidP="00FC6D0F">
            <w:pPr>
              <w:jc w:val="both"/>
            </w:pPr>
            <w:r w:rsidRPr="003205E3">
              <w:t>k) au capital social subscris vărsat în valoare de minimum 100.000 lei;</w:t>
            </w:r>
          </w:p>
        </w:tc>
      </w:tr>
      <w:tr w:rsidR="003205E3" w:rsidRPr="003205E3" w:rsidTr="00FC6D0F">
        <w:tc>
          <w:tcPr>
            <w:tcW w:w="3176" w:type="dxa"/>
            <w:vMerge/>
            <w:tcBorders>
              <w:top w:val="single" w:sz="4" w:space="0" w:color="000080"/>
              <w:left w:val="single" w:sz="4" w:space="0" w:color="000080"/>
              <w:bottom w:val="single" w:sz="4" w:space="0" w:color="000080"/>
            </w:tcBorders>
            <w:shd w:val="clear" w:color="auto" w:fill="FFFFFF"/>
            <w:vAlign w:val="center"/>
          </w:tcPr>
          <w:p w:rsidR="003205E3" w:rsidRPr="003205E3" w:rsidRDefault="003205E3" w:rsidP="00FC6D0F">
            <w:pPr>
              <w:snapToGrid w:val="0"/>
              <w:jc w:val="both"/>
            </w:pPr>
          </w:p>
        </w:tc>
        <w:tc>
          <w:tcPr>
            <w:tcW w:w="7635" w:type="dxa"/>
            <w:tcBorders>
              <w:top w:val="single" w:sz="4" w:space="0" w:color="000080"/>
              <w:left w:val="single" w:sz="4" w:space="0" w:color="000080"/>
              <w:bottom w:val="single" w:sz="4" w:space="0" w:color="000080"/>
              <w:right w:val="single" w:sz="4" w:space="0" w:color="000080"/>
            </w:tcBorders>
            <w:shd w:val="clear" w:color="auto" w:fill="E0E0E0"/>
            <w:vAlign w:val="center"/>
          </w:tcPr>
          <w:p w:rsidR="003205E3" w:rsidRPr="003205E3" w:rsidRDefault="003205E3" w:rsidP="00FC6D0F">
            <w:pPr>
              <w:jc w:val="both"/>
            </w:pPr>
            <w:r w:rsidRPr="003205E3">
              <w:t xml:space="preserve">l) nu aparţin unor acţionari care deţin sau au deţinut în ultimii doi ani anterior înregistrării cererii de acord pentru finanţare o altă întreprindere înregistrată conform Legii societăților nr. 31/1990, republicată, cu modificările și completările ulterioare, care desfăşoară sau a desfăşurat activitatea pentru care solicită finanţare.  </w:t>
            </w:r>
          </w:p>
        </w:tc>
      </w:tr>
    </w:tbl>
    <w:p w:rsidR="003205E3" w:rsidRDefault="003205E3" w:rsidP="0097774D">
      <w:pPr>
        <w:spacing w:line="276" w:lineRule="auto"/>
        <w:contextualSpacing/>
        <w:jc w:val="both"/>
        <w:rPr>
          <w:sz w:val="21"/>
          <w:szCs w:val="21"/>
        </w:rPr>
      </w:pPr>
    </w:p>
    <w:p w:rsidR="003205E3" w:rsidRPr="002028F5" w:rsidRDefault="003205E3" w:rsidP="00620484">
      <w:pPr>
        <w:spacing w:line="276" w:lineRule="auto"/>
        <w:ind w:left="1069"/>
        <w:contextualSpacing/>
        <w:jc w:val="both"/>
        <w:rPr>
          <w:sz w:val="21"/>
          <w:szCs w:val="21"/>
        </w:rPr>
      </w:pPr>
    </w:p>
    <w:p w:rsidR="00620484" w:rsidRPr="002028F5" w:rsidRDefault="00251877" w:rsidP="00251877">
      <w:pPr>
        <w:pStyle w:val="Default"/>
        <w:pBdr>
          <w:top w:val="single" w:sz="4" w:space="1" w:color="auto"/>
          <w:left w:val="single" w:sz="4" w:space="4" w:color="auto"/>
          <w:bottom w:val="single" w:sz="4" w:space="1" w:color="auto"/>
          <w:right w:val="single" w:sz="4" w:space="4" w:color="auto"/>
        </w:pBdr>
        <w:shd w:val="clear" w:color="auto" w:fill="FABF8F" w:themeFill="accent6" w:themeFillTint="99"/>
        <w:tabs>
          <w:tab w:val="left" w:pos="2175"/>
        </w:tabs>
        <w:spacing w:line="276" w:lineRule="auto"/>
        <w:jc w:val="both"/>
        <w:rPr>
          <w:rFonts w:ascii="Times New Roman" w:hAnsi="Times New Roman" w:cs="Times New Roman"/>
          <w:b/>
          <w:sz w:val="21"/>
          <w:szCs w:val="21"/>
        </w:rPr>
      </w:pPr>
      <w:r>
        <w:rPr>
          <w:rFonts w:ascii="Times New Roman" w:hAnsi="Times New Roman" w:cs="Times New Roman"/>
          <w:b/>
          <w:sz w:val="21"/>
          <w:szCs w:val="21"/>
        </w:rPr>
        <w:t>C</w:t>
      </w:r>
      <w:r w:rsidR="00620484" w:rsidRPr="002028F5">
        <w:rPr>
          <w:rFonts w:ascii="Times New Roman" w:hAnsi="Times New Roman" w:cs="Times New Roman"/>
          <w:b/>
          <w:sz w:val="21"/>
          <w:szCs w:val="21"/>
        </w:rPr>
        <w:t>heltuieli eligibile</w:t>
      </w:r>
      <w:r>
        <w:rPr>
          <w:rFonts w:ascii="Times New Roman" w:hAnsi="Times New Roman" w:cs="Times New Roman"/>
          <w:b/>
          <w:sz w:val="21"/>
          <w:szCs w:val="21"/>
        </w:rPr>
        <w:tab/>
      </w:r>
    </w:p>
    <w:p w:rsidR="00620484" w:rsidRPr="002028F5" w:rsidRDefault="00620484" w:rsidP="00620484">
      <w:pPr>
        <w:autoSpaceDE w:val="0"/>
        <w:autoSpaceDN w:val="0"/>
        <w:adjustRightInd w:val="0"/>
        <w:spacing w:line="276" w:lineRule="auto"/>
        <w:jc w:val="both"/>
        <w:rPr>
          <w:rFonts w:eastAsiaTheme="minorHAnsi"/>
          <w:b/>
          <w:bCs/>
          <w:sz w:val="21"/>
          <w:szCs w:val="21"/>
          <w:lang w:val="en-US" w:eastAsia="en-US"/>
        </w:rPr>
      </w:pPr>
    </w:p>
    <w:p w:rsidR="00620484" w:rsidRPr="00705BF8" w:rsidRDefault="00620484" w:rsidP="00620484">
      <w:pPr>
        <w:autoSpaceDE w:val="0"/>
        <w:autoSpaceDN w:val="0"/>
        <w:adjustRightInd w:val="0"/>
        <w:spacing w:line="276" w:lineRule="auto"/>
        <w:rPr>
          <w:color w:val="000000"/>
        </w:rPr>
      </w:pPr>
      <w:r w:rsidRPr="00705BF8">
        <w:rPr>
          <w:rFonts w:eastAsiaTheme="minorHAnsi"/>
          <w:b/>
          <w:bCs/>
        </w:rPr>
        <w:t>Investiții finanțabile prin ajutor de stat regional</w:t>
      </w:r>
      <w:r w:rsidRPr="00705BF8">
        <w:rPr>
          <w:rFonts w:eastAsiaTheme="minorHAnsi"/>
        </w:rPr>
        <w:t>:</w:t>
      </w:r>
    </w:p>
    <w:p w:rsidR="00620484" w:rsidRPr="00705BF8" w:rsidRDefault="0097774D" w:rsidP="00620484">
      <w:pPr>
        <w:pStyle w:val="ListParagraph"/>
        <w:numPr>
          <w:ilvl w:val="0"/>
          <w:numId w:val="4"/>
        </w:numPr>
        <w:autoSpaceDE w:val="0"/>
        <w:autoSpaceDN w:val="0"/>
        <w:adjustRightInd w:val="0"/>
        <w:spacing w:line="276" w:lineRule="auto"/>
        <w:rPr>
          <w:rFonts w:ascii="Times New Roman" w:eastAsiaTheme="minorHAnsi" w:hAnsi="Times New Roman"/>
          <w:b/>
          <w:bCs/>
          <w:sz w:val="24"/>
          <w:szCs w:val="24"/>
        </w:rPr>
      </w:pPr>
      <w:proofErr w:type="spellStart"/>
      <w:r w:rsidRPr="00705BF8">
        <w:rPr>
          <w:rFonts w:ascii="Times New Roman" w:eastAsiaTheme="minorHAnsi" w:hAnsi="Times New Roman"/>
          <w:b/>
          <w:bCs/>
          <w:sz w:val="24"/>
          <w:szCs w:val="24"/>
        </w:rPr>
        <w:t>Cheltuieli</w:t>
      </w:r>
      <w:proofErr w:type="spellEnd"/>
      <w:r w:rsidRPr="00705BF8">
        <w:rPr>
          <w:rFonts w:ascii="Times New Roman" w:eastAsiaTheme="minorHAnsi" w:hAnsi="Times New Roman"/>
          <w:b/>
          <w:bCs/>
          <w:sz w:val="24"/>
          <w:szCs w:val="24"/>
        </w:rPr>
        <w:t xml:space="preserve"> </w:t>
      </w:r>
      <w:proofErr w:type="spellStart"/>
      <w:r w:rsidRPr="00705BF8">
        <w:rPr>
          <w:rFonts w:ascii="Times New Roman" w:eastAsiaTheme="minorHAnsi" w:hAnsi="Times New Roman"/>
          <w:b/>
          <w:bCs/>
          <w:sz w:val="24"/>
          <w:szCs w:val="24"/>
        </w:rPr>
        <w:t>eligibile</w:t>
      </w:r>
      <w:proofErr w:type="spellEnd"/>
      <w:r w:rsidRPr="00705BF8">
        <w:rPr>
          <w:rFonts w:ascii="Times New Roman" w:eastAsiaTheme="minorHAnsi" w:hAnsi="Times New Roman"/>
          <w:b/>
          <w:bCs/>
          <w:sz w:val="24"/>
          <w:szCs w:val="24"/>
        </w:rPr>
        <w:t xml:space="preserve"> </w:t>
      </w:r>
      <w:proofErr w:type="spellStart"/>
      <w:r w:rsidRPr="00705BF8">
        <w:rPr>
          <w:rFonts w:ascii="Times New Roman" w:eastAsiaTheme="minorHAnsi" w:hAnsi="Times New Roman"/>
          <w:b/>
          <w:bCs/>
          <w:sz w:val="24"/>
          <w:szCs w:val="24"/>
        </w:rPr>
        <w:t>referitoare</w:t>
      </w:r>
      <w:proofErr w:type="spellEnd"/>
      <w:r w:rsidRPr="00705BF8">
        <w:rPr>
          <w:rFonts w:ascii="Times New Roman" w:eastAsiaTheme="minorHAnsi" w:hAnsi="Times New Roman"/>
          <w:b/>
          <w:bCs/>
          <w:sz w:val="24"/>
          <w:szCs w:val="24"/>
        </w:rPr>
        <w:t xml:space="preserve"> la</w:t>
      </w:r>
      <w:r w:rsidR="00620484" w:rsidRPr="00705BF8">
        <w:rPr>
          <w:rFonts w:ascii="Times New Roman" w:eastAsiaTheme="minorHAnsi" w:hAnsi="Times New Roman"/>
          <w:b/>
          <w:bCs/>
          <w:sz w:val="24"/>
          <w:szCs w:val="24"/>
        </w:rPr>
        <w:t xml:space="preserve"> active </w:t>
      </w:r>
      <w:proofErr w:type="spellStart"/>
      <w:r w:rsidR="00620484" w:rsidRPr="00705BF8">
        <w:rPr>
          <w:rFonts w:ascii="Times New Roman" w:eastAsiaTheme="minorHAnsi" w:hAnsi="Times New Roman"/>
          <w:b/>
          <w:bCs/>
          <w:sz w:val="24"/>
          <w:szCs w:val="24"/>
        </w:rPr>
        <w:t>corporale</w:t>
      </w:r>
      <w:proofErr w:type="spellEnd"/>
    </w:p>
    <w:p w:rsidR="0097774D" w:rsidRPr="00251877" w:rsidRDefault="0097774D" w:rsidP="0097774D">
      <w:pPr>
        <w:pStyle w:val="ListParagraph"/>
        <w:pBdr>
          <w:top w:val="single" w:sz="4" w:space="1" w:color="000080"/>
          <w:left w:val="single" w:sz="4" w:space="4" w:color="000080"/>
          <w:bottom w:val="single" w:sz="4" w:space="1" w:color="000080"/>
          <w:right w:val="single" w:sz="4" w:space="4" w:color="000080"/>
        </w:pBdr>
        <w:shd w:val="clear" w:color="auto" w:fill="E0E0E0"/>
        <w:ind w:firstLine="0"/>
        <w:rPr>
          <w:rFonts w:ascii="Times New Roman" w:hAnsi="Times New Roman"/>
          <w:sz w:val="24"/>
          <w:szCs w:val="24"/>
        </w:rPr>
      </w:pPr>
      <w:r w:rsidRPr="00251877">
        <w:rPr>
          <w:rFonts w:ascii="Times New Roman" w:hAnsi="Times New Roman"/>
          <w:sz w:val="24"/>
          <w:szCs w:val="24"/>
        </w:rPr>
        <w:t xml:space="preserve">a) </w:t>
      </w:r>
      <w:proofErr w:type="spellStart"/>
      <w:proofErr w:type="gramStart"/>
      <w:r w:rsidRPr="00251877">
        <w:rPr>
          <w:rFonts w:ascii="Times New Roman" w:hAnsi="Times New Roman"/>
          <w:sz w:val="24"/>
          <w:szCs w:val="24"/>
        </w:rPr>
        <w:t>construcţii</w:t>
      </w:r>
      <w:proofErr w:type="spellEnd"/>
      <w:proofErr w:type="gramEnd"/>
      <w:r w:rsidRPr="00251877">
        <w:rPr>
          <w:rFonts w:ascii="Times New Roman" w:hAnsi="Times New Roman"/>
          <w:sz w:val="24"/>
          <w:szCs w:val="24"/>
        </w:rPr>
        <w:t xml:space="preserve"> de </w:t>
      </w:r>
      <w:proofErr w:type="spellStart"/>
      <w:r w:rsidRPr="00251877">
        <w:rPr>
          <w:rFonts w:ascii="Times New Roman" w:hAnsi="Times New Roman"/>
          <w:sz w:val="24"/>
          <w:szCs w:val="24"/>
        </w:rPr>
        <w:t>orice</w:t>
      </w:r>
      <w:proofErr w:type="spellEnd"/>
      <w:r w:rsidRPr="00251877">
        <w:rPr>
          <w:rFonts w:ascii="Times New Roman" w:hAnsi="Times New Roman"/>
          <w:sz w:val="24"/>
          <w:szCs w:val="24"/>
        </w:rPr>
        <w:t xml:space="preserve"> tip, </w:t>
      </w:r>
      <w:proofErr w:type="spellStart"/>
      <w:r w:rsidRPr="00251877">
        <w:rPr>
          <w:rFonts w:ascii="Times New Roman" w:hAnsi="Times New Roman"/>
          <w:sz w:val="24"/>
          <w:szCs w:val="24"/>
        </w:rPr>
        <w:t>respectiv</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cheltuielile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efectuate</w:t>
      </w:r>
      <w:proofErr w:type="spellEnd"/>
      <w:r w:rsidRPr="00251877">
        <w:rPr>
          <w:rFonts w:ascii="Times New Roman" w:hAnsi="Times New Roman"/>
          <w:sz w:val="24"/>
          <w:szCs w:val="24"/>
        </w:rPr>
        <w:t xml:space="preserve"> cu </w:t>
      </w:r>
      <w:proofErr w:type="spellStart"/>
      <w:r w:rsidRPr="00251877">
        <w:rPr>
          <w:rFonts w:ascii="Times New Roman" w:hAnsi="Times New Roman"/>
          <w:sz w:val="24"/>
          <w:szCs w:val="24"/>
        </w:rPr>
        <w:t>realizarea</w:t>
      </w:r>
      <w:proofErr w:type="spellEnd"/>
      <w:r w:rsidRPr="00251877">
        <w:rPr>
          <w:rFonts w:ascii="Times New Roman" w:hAnsi="Times New Roman"/>
          <w:sz w:val="24"/>
          <w:szCs w:val="24"/>
        </w:rPr>
        <w:t xml:space="preserve"> de </w:t>
      </w:r>
      <w:proofErr w:type="spellStart"/>
      <w:r w:rsidRPr="00251877">
        <w:rPr>
          <w:rFonts w:ascii="Times New Roman" w:hAnsi="Times New Roman"/>
          <w:sz w:val="24"/>
          <w:szCs w:val="24"/>
        </w:rPr>
        <w:t>construcţii</w:t>
      </w:r>
      <w:proofErr w:type="spellEnd"/>
      <w:r w:rsidRPr="00251877">
        <w:rPr>
          <w:rFonts w:ascii="Times New Roman" w:hAnsi="Times New Roman"/>
          <w:sz w:val="24"/>
          <w:szCs w:val="24"/>
        </w:rPr>
        <w:t xml:space="preserve">; </w:t>
      </w:r>
    </w:p>
    <w:p w:rsidR="0097774D" w:rsidRPr="00251877" w:rsidRDefault="0097774D" w:rsidP="0097774D">
      <w:pPr>
        <w:pStyle w:val="ListParagraph"/>
        <w:pBdr>
          <w:top w:val="single" w:sz="4" w:space="1" w:color="000080"/>
          <w:left w:val="single" w:sz="4" w:space="4" w:color="000080"/>
          <w:bottom w:val="single" w:sz="4" w:space="1" w:color="000080"/>
          <w:right w:val="single" w:sz="4" w:space="4" w:color="000080"/>
        </w:pBdr>
        <w:shd w:val="clear" w:color="auto" w:fill="E0E0E0"/>
        <w:ind w:firstLine="0"/>
        <w:rPr>
          <w:rFonts w:ascii="Times New Roman" w:hAnsi="Times New Roman"/>
          <w:sz w:val="24"/>
          <w:szCs w:val="24"/>
        </w:rPr>
      </w:pPr>
      <w:r w:rsidRPr="00251877">
        <w:rPr>
          <w:rFonts w:ascii="Times New Roman" w:hAnsi="Times New Roman"/>
          <w:sz w:val="24"/>
          <w:szCs w:val="24"/>
        </w:rPr>
        <w:t xml:space="preserve">b) </w:t>
      </w:r>
      <w:proofErr w:type="spellStart"/>
      <w:proofErr w:type="gramStart"/>
      <w:r w:rsidRPr="00251877">
        <w:rPr>
          <w:rFonts w:ascii="Times New Roman" w:hAnsi="Times New Roman"/>
          <w:sz w:val="24"/>
          <w:szCs w:val="24"/>
        </w:rPr>
        <w:t>instalaţii</w:t>
      </w:r>
      <w:proofErr w:type="spellEnd"/>
      <w:proofErr w:type="gramEnd"/>
      <w:r w:rsidRPr="00251877">
        <w:rPr>
          <w:rFonts w:ascii="Times New Roman" w:hAnsi="Times New Roman"/>
          <w:sz w:val="24"/>
          <w:szCs w:val="24"/>
        </w:rPr>
        <w:t xml:space="preserve"> </w:t>
      </w:r>
      <w:proofErr w:type="spellStart"/>
      <w:r w:rsidRPr="00251877">
        <w:rPr>
          <w:rFonts w:ascii="Times New Roman" w:hAnsi="Times New Roman"/>
          <w:sz w:val="24"/>
          <w:szCs w:val="24"/>
        </w:rPr>
        <w:t>tehnice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maşini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şi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echipamente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noi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clasificate</w:t>
      </w:r>
      <w:proofErr w:type="spellEnd"/>
      <w:r w:rsidRPr="00251877">
        <w:rPr>
          <w:rFonts w:ascii="Times New Roman" w:hAnsi="Times New Roman"/>
          <w:sz w:val="24"/>
          <w:szCs w:val="24"/>
        </w:rPr>
        <w:t xml:space="preserve"> conform </w:t>
      </w:r>
      <w:proofErr w:type="spellStart"/>
      <w:r w:rsidRPr="00251877">
        <w:rPr>
          <w:rFonts w:ascii="Times New Roman" w:hAnsi="Times New Roman"/>
          <w:sz w:val="24"/>
          <w:szCs w:val="24"/>
        </w:rPr>
        <w:t>Hotărârii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Guvernului</w:t>
      </w:r>
      <w:proofErr w:type="spellEnd"/>
      <w:r w:rsidRPr="00251877">
        <w:rPr>
          <w:rFonts w:ascii="Times New Roman" w:hAnsi="Times New Roman"/>
          <w:sz w:val="24"/>
          <w:szCs w:val="24"/>
        </w:rPr>
        <w:t xml:space="preserve"> nr. 2.139/2004 </w:t>
      </w:r>
      <w:proofErr w:type="spellStart"/>
      <w:r w:rsidRPr="00251877">
        <w:rPr>
          <w:rFonts w:ascii="Times New Roman" w:hAnsi="Times New Roman"/>
          <w:i/>
          <w:sz w:val="24"/>
          <w:szCs w:val="24"/>
        </w:rPr>
        <w:t>pentru</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aprobarea</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Catalogului</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privind</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clasificarea</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şi</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duratele</w:t>
      </w:r>
      <w:proofErr w:type="spellEnd"/>
      <w:r w:rsidRPr="00251877">
        <w:rPr>
          <w:rFonts w:ascii="Times New Roman" w:hAnsi="Times New Roman"/>
          <w:i/>
          <w:sz w:val="24"/>
          <w:szCs w:val="24"/>
        </w:rPr>
        <w:t xml:space="preserve"> </w:t>
      </w:r>
      <w:proofErr w:type="spellStart"/>
      <w:r w:rsidRPr="00251877">
        <w:rPr>
          <w:rFonts w:ascii="Times New Roman" w:hAnsi="Times New Roman"/>
          <w:i/>
          <w:sz w:val="24"/>
          <w:szCs w:val="24"/>
        </w:rPr>
        <w:t>normale</w:t>
      </w:r>
      <w:proofErr w:type="spellEnd"/>
      <w:r w:rsidRPr="00251877">
        <w:rPr>
          <w:rFonts w:ascii="Times New Roman" w:hAnsi="Times New Roman"/>
          <w:i/>
          <w:sz w:val="24"/>
          <w:szCs w:val="24"/>
        </w:rPr>
        <w:t xml:space="preserve"> de </w:t>
      </w:r>
      <w:proofErr w:type="spellStart"/>
      <w:r w:rsidRPr="00251877">
        <w:rPr>
          <w:rFonts w:ascii="Times New Roman" w:hAnsi="Times New Roman"/>
          <w:i/>
          <w:sz w:val="24"/>
          <w:szCs w:val="24"/>
        </w:rPr>
        <w:t>funcţionare</w:t>
      </w:r>
      <w:proofErr w:type="spellEnd"/>
      <w:r w:rsidRPr="00251877">
        <w:rPr>
          <w:rFonts w:ascii="Times New Roman" w:hAnsi="Times New Roman"/>
          <w:i/>
          <w:sz w:val="24"/>
          <w:szCs w:val="24"/>
        </w:rPr>
        <w:t xml:space="preserve"> a </w:t>
      </w:r>
      <w:proofErr w:type="spellStart"/>
      <w:r w:rsidRPr="00251877">
        <w:rPr>
          <w:rFonts w:ascii="Times New Roman" w:hAnsi="Times New Roman"/>
          <w:i/>
          <w:sz w:val="24"/>
          <w:szCs w:val="24"/>
        </w:rPr>
        <w:t>mijloacelor</w:t>
      </w:r>
      <w:proofErr w:type="spellEnd"/>
      <w:r w:rsidRPr="00251877">
        <w:rPr>
          <w:rFonts w:ascii="Times New Roman" w:hAnsi="Times New Roman"/>
          <w:i/>
          <w:sz w:val="24"/>
          <w:szCs w:val="24"/>
        </w:rPr>
        <w:t xml:space="preserve"> fixe</w:t>
      </w:r>
      <w:r w:rsidRPr="00251877">
        <w:rPr>
          <w:rFonts w:ascii="Times New Roman" w:hAnsi="Times New Roman"/>
          <w:sz w:val="24"/>
          <w:szCs w:val="24"/>
        </w:rPr>
        <w:t xml:space="preserve">, cu </w:t>
      </w:r>
      <w:proofErr w:type="spellStart"/>
      <w:r w:rsidRPr="00251877">
        <w:rPr>
          <w:rFonts w:ascii="Times New Roman" w:hAnsi="Times New Roman"/>
          <w:sz w:val="24"/>
          <w:szCs w:val="24"/>
        </w:rPr>
        <w:t>modificările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ulterioare</w:t>
      </w:r>
      <w:proofErr w:type="spellEnd"/>
      <w:r w:rsidRPr="00251877">
        <w:rPr>
          <w:rFonts w:ascii="Times New Roman" w:hAnsi="Times New Roman"/>
          <w:sz w:val="24"/>
          <w:szCs w:val="24"/>
        </w:rPr>
        <w:t xml:space="preserve">, cu </w:t>
      </w:r>
      <w:proofErr w:type="spellStart"/>
      <w:r w:rsidRPr="00251877">
        <w:rPr>
          <w:rFonts w:ascii="Times New Roman" w:hAnsi="Times New Roman"/>
          <w:sz w:val="24"/>
          <w:szCs w:val="24"/>
        </w:rPr>
        <w:t>valoarea</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minimă</w:t>
      </w:r>
      <w:proofErr w:type="spellEnd"/>
      <w:r w:rsidRPr="00251877">
        <w:rPr>
          <w:rFonts w:ascii="Times New Roman" w:hAnsi="Times New Roman"/>
          <w:sz w:val="24"/>
          <w:szCs w:val="24"/>
        </w:rPr>
        <w:t xml:space="preserve"> de </w:t>
      </w:r>
      <w:proofErr w:type="spellStart"/>
      <w:r w:rsidRPr="00251877">
        <w:rPr>
          <w:rFonts w:ascii="Times New Roman" w:hAnsi="Times New Roman"/>
          <w:sz w:val="24"/>
          <w:szCs w:val="24"/>
        </w:rPr>
        <w:t>intrare</w:t>
      </w:r>
      <w:proofErr w:type="spellEnd"/>
      <w:r w:rsidRPr="00251877">
        <w:rPr>
          <w:rFonts w:ascii="Times New Roman" w:hAnsi="Times New Roman"/>
          <w:sz w:val="24"/>
          <w:szCs w:val="24"/>
        </w:rPr>
        <w:t xml:space="preserve"> a </w:t>
      </w:r>
      <w:proofErr w:type="spellStart"/>
      <w:r w:rsidRPr="00251877">
        <w:rPr>
          <w:rFonts w:ascii="Times New Roman" w:hAnsi="Times New Roman"/>
          <w:sz w:val="24"/>
          <w:szCs w:val="24"/>
        </w:rPr>
        <w:t>mijloacelor</w:t>
      </w:r>
      <w:proofErr w:type="spellEnd"/>
      <w:r w:rsidRPr="00251877">
        <w:rPr>
          <w:rFonts w:ascii="Times New Roman" w:hAnsi="Times New Roman"/>
          <w:sz w:val="24"/>
          <w:szCs w:val="24"/>
        </w:rPr>
        <w:t xml:space="preserve"> fixe </w:t>
      </w:r>
      <w:proofErr w:type="spellStart"/>
      <w:r w:rsidRPr="00251877">
        <w:rPr>
          <w:rFonts w:ascii="Times New Roman" w:hAnsi="Times New Roman"/>
          <w:sz w:val="24"/>
          <w:szCs w:val="24"/>
        </w:rPr>
        <w:t>stabilită</w:t>
      </w:r>
      <w:proofErr w:type="spellEnd"/>
      <w:r w:rsidRPr="00251877">
        <w:rPr>
          <w:rFonts w:ascii="Times New Roman" w:hAnsi="Times New Roman"/>
          <w:sz w:val="24"/>
          <w:szCs w:val="24"/>
        </w:rPr>
        <w:t xml:space="preserve"> conform </w:t>
      </w:r>
      <w:proofErr w:type="spellStart"/>
      <w:r w:rsidRPr="00251877">
        <w:rPr>
          <w:rFonts w:ascii="Times New Roman" w:hAnsi="Times New Roman"/>
          <w:sz w:val="24"/>
          <w:szCs w:val="24"/>
        </w:rPr>
        <w:t>prevederilor</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legale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în</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vigoare</w:t>
      </w:r>
      <w:proofErr w:type="spellEnd"/>
      <w:r w:rsidRPr="00251877">
        <w:rPr>
          <w:rFonts w:ascii="Times New Roman" w:hAnsi="Times New Roman"/>
          <w:sz w:val="24"/>
          <w:szCs w:val="24"/>
        </w:rPr>
        <w:t>.</w:t>
      </w:r>
    </w:p>
    <w:p w:rsidR="00251877" w:rsidRDefault="00251877" w:rsidP="00251877">
      <w:pPr>
        <w:ind w:firstLine="720"/>
        <w:jc w:val="both"/>
        <w:rPr>
          <w:rFonts w:ascii="Arial" w:hAnsi="Arial" w:cs="Arial"/>
          <w:u w:val="single"/>
        </w:rPr>
      </w:pPr>
    </w:p>
    <w:p w:rsidR="00251877" w:rsidRPr="00251877" w:rsidRDefault="00251877" w:rsidP="00251877">
      <w:pPr>
        <w:ind w:firstLine="720"/>
        <w:jc w:val="both"/>
      </w:pPr>
      <w:r w:rsidRPr="00251877">
        <w:rPr>
          <w:u w:val="single"/>
        </w:rPr>
        <w:t>Activele corporale</w:t>
      </w:r>
      <w:r w:rsidRPr="00251877">
        <w:t xml:space="preserve"> trebuie să îndeplinească cumulativ următoarele condiţii de eligibilitate:</w:t>
      </w:r>
    </w:p>
    <w:p w:rsidR="00251877" w:rsidRPr="00251877" w:rsidRDefault="00251877" w:rsidP="00251877">
      <w:pPr>
        <w:numPr>
          <w:ilvl w:val="0"/>
          <w:numId w:val="10"/>
        </w:numPr>
        <w:tabs>
          <w:tab w:val="clear" w:pos="786"/>
          <w:tab w:val="left" w:pos="0"/>
          <w:tab w:val="num" w:pos="426"/>
        </w:tabs>
        <w:suppressAutoHyphens/>
        <w:spacing w:before="60"/>
        <w:ind w:left="425" w:hanging="425"/>
        <w:jc w:val="both"/>
      </w:pPr>
      <w:r w:rsidRPr="00251877">
        <w:t xml:space="preserve">trebuie să fie exploatate exclusiv de întreprinderea beneficiară de ajutor de stat pentru atingerea obiectivelor investiţiei pentru care s-a solicitat finanţarea;  </w:t>
      </w:r>
    </w:p>
    <w:p w:rsidR="00251877" w:rsidRPr="00251877" w:rsidRDefault="00251877" w:rsidP="00251877">
      <w:pPr>
        <w:numPr>
          <w:ilvl w:val="0"/>
          <w:numId w:val="10"/>
        </w:numPr>
        <w:tabs>
          <w:tab w:val="clear" w:pos="786"/>
          <w:tab w:val="left" w:pos="0"/>
          <w:tab w:val="num" w:pos="426"/>
        </w:tabs>
        <w:suppressAutoHyphens/>
        <w:spacing w:before="60"/>
        <w:ind w:left="425" w:hanging="425"/>
        <w:jc w:val="both"/>
      </w:pPr>
      <w:r w:rsidRPr="00251877">
        <w:t>trebuie să fie incluse în activele întreprinderii beneficiare de ajutor de stat şi trebuie să rămână asociate investiţiei pentru care s-a acordat finanţarea pe o perioadă de minimum cinci ani de la finalizarea investiţiei;</w:t>
      </w:r>
    </w:p>
    <w:p w:rsidR="00251877" w:rsidRPr="00251877" w:rsidRDefault="00251877" w:rsidP="00251877">
      <w:pPr>
        <w:numPr>
          <w:ilvl w:val="0"/>
          <w:numId w:val="10"/>
        </w:numPr>
        <w:tabs>
          <w:tab w:val="clear" w:pos="786"/>
          <w:tab w:val="left" w:pos="0"/>
          <w:tab w:val="num" w:pos="426"/>
        </w:tabs>
        <w:suppressAutoHyphens/>
        <w:spacing w:before="60"/>
        <w:ind w:left="425" w:hanging="425"/>
        <w:jc w:val="both"/>
      </w:pPr>
      <w:r w:rsidRPr="00251877">
        <w:t>să fie achiziționate în condiţii de piaţă</w:t>
      </w:r>
    </w:p>
    <w:p w:rsidR="00251877" w:rsidRPr="002028F5" w:rsidRDefault="00251877" w:rsidP="00251877">
      <w:pPr>
        <w:pStyle w:val="ListParagraph"/>
        <w:autoSpaceDE w:val="0"/>
        <w:autoSpaceDN w:val="0"/>
        <w:adjustRightInd w:val="0"/>
        <w:spacing w:line="276" w:lineRule="auto"/>
        <w:ind w:left="1080" w:firstLine="0"/>
        <w:rPr>
          <w:rFonts w:ascii="Times New Roman" w:eastAsiaTheme="minorHAnsi" w:hAnsi="Times New Roman"/>
          <w:sz w:val="21"/>
          <w:szCs w:val="21"/>
        </w:rPr>
      </w:pPr>
    </w:p>
    <w:p w:rsidR="00251877" w:rsidRPr="00705BF8" w:rsidRDefault="00620484" w:rsidP="00251877">
      <w:pPr>
        <w:pStyle w:val="ListParagraph"/>
        <w:numPr>
          <w:ilvl w:val="0"/>
          <w:numId w:val="4"/>
        </w:numPr>
        <w:autoSpaceDE w:val="0"/>
        <w:autoSpaceDN w:val="0"/>
        <w:adjustRightInd w:val="0"/>
        <w:spacing w:line="276" w:lineRule="auto"/>
        <w:rPr>
          <w:rFonts w:ascii="Times New Roman" w:eastAsiaTheme="minorHAnsi" w:hAnsi="Times New Roman"/>
          <w:sz w:val="24"/>
          <w:szCs w:val="24"/>
        </w:rPr>
      </w:pPr>
      <w:proofErr w:type="spellStart"/>
      <w:r w:rsidRPr="00705BF8">
        <w:rPr>
          <w:rFonts w:ascii="Times New Roman" w:eastAsiaTheme="minorHAnsi" w:hAnsi="Times New Roman"/>
          <w:b/>
          <w:bCs/>
          <w:sz w:val="24"/>
          <w:szCs w:val="24"/>
        </w:rPr>
        <w:t>Investiții</w:t>
      </w:r>
      <w:proofErr w:type="spellEnd"/>
      <w:r w:rsidRPr="00705BF8">
        <w:rPr>
          <w:rFonts w:ascii="Times New Roman" w:eastAsiaTheme="minorHAnsi" w:hAnsi="Times New Roman"/>
          <w:b/>
          <w:bCs/>
          <w:sz w:val="24"/>
          <w:szCs w:val="24"/>
        </w:rPr>
        <w:t xml:space="preserve"> </w:t>
      </w:r>
      <w:proofErr w:type="spellStart"/>
      <w:r w:rsidRPr="00705BF8">
        <w:rPr>
          <w:rFonts w:ascii="Times New Roman" w:eastAsiaTheme="minorHAnsi" w:hAnsi="Times New Roman"/>
          <w:b/>
          <w:bCs/>
          <w:sz w:val="24"/>
          <w:szCs w:val="24"/>
        </w:rPr>
        <w:t>în</w:t>
      </w:r>
      <w:proofErr w:type="spellEnd"/>
      <w:r w:rsidRPr="00705BF8">
        <w:rPr>
          <w:rFonts w:ascii="Times New Roman" w:eastAsiaTheme="minorHAnsi" w:hAnsi="Times New Roman"/>
          <w:b/>
          <w:bCs/>
          <w:sz w:val="24"/>
          <w:szCs w:val="24"/>
        </w:rPr>
        <w:t xml:space="preserve"> active </w:t>
      </w:r>
      <w:proofErr w:type="spellStart"/>
      <w:r w:rsidRPr="00705BF8">
        <w:rPr>
          <w:rFonts w:ascii="Times New Roman" w:eastAsiaTheme="minorHAnsi" w:hAnsi="Times New Roman"/>
          <w:b/>
          <w:bCs/>
          <w:sz w:val="24"/>
          <w:szCs w:val="24"/>
        </w:rPr>
        <w:t>necorporale</w:t>
      </w:r>
      <w:proofErr w:type="spellEnd"/>
      <w:r w:rsidRPr="00705BF8">
        <w:rPr>
          <w:rFonts w:ascii="Times New Roman" w:eastAsiaTheme="minorHAnsi"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251877" w:rsidRPr="0032031A" w:rsidTr="0086106D">
        <w:tc>
          <w:tcPr>
            <w:tcW w:w="10705" w:type="dxa"/>
            <w:shd w:val="clear" w:color="auto" w:fill="E7E6E6"/>
          </w:tcPr>
          <w:p w:rsidR="00251877" w:rsidRPr="00251877" w:rsidRDefault="00251877" w:rsidP="0086106D">
            <w:pPr>
              <w:spacing w:before="120"/>
              <w:jc w:val="both"/>
            </w:pPr>
            <w:r w:rsidRPr="00251877">
              <w:rPr>
                <w:b/>
              </w:rPr>
              <w:t>Active necorporale</w:t>
            </w:r>
            <w:r w:rsidRPr="00251877">
              <w:t xml:space="preserve"> - activele amortizabile asociate investiţiei iniţiale care nu au o concretizare fizică sau financiară precum brevete, licenţe, know-how sau alte drepturi de proprietate intelectuală</w:t>
            </w:r>
          </w:p>
        </w:tc>
      </w:tr>
    </w:tbl>
    <w:p w:rsidR="00251877" w:rsidRPr="00251877" w:rsidRDefault="00251877" w:rsidP="00251877">
      <w:pPr>
        <w:autoSpaceDE w:val="0"/>
        <w:autoSpaceDN w:val="0"/>
        <w:adjustRightInd w:val="0"/>
        <w:spacing w:line="276" w:lineRule="auto"/>
        <w:ind w:left="360"/>
        <w:rPr>
          <w:rFonts w:eastAsiaTheme="minorHAnsi"/>
          <w:sz w:val="21"/>
          <w:szCs w:val="21"/>
        </w:rPr>
      </w:pPr>
    </w:p>
    <w:p w:rsidR="00251877" w:rsidRPr="00251877" w:rsidRDefault="00251877" w:rsidP="00251877">
      <w:pPr>
        <w:ind w:firstLine="720"/>
        <w:jc w:val="both"/>
      </w:pPr>
      <w:r w:rsidRPr="00251877">
        <w:rPr>
          <w:u w:val="single"/>
        </w:rPr>
        <w:t>Activele necorporale</w:t>
      </w:r>
      <w:r w:rsidRPr="00251877">
        <w:t xml:space="preserve"> trebuie să îndeplinească cumulativ următoarele condiţii de eligibilitate:</w:t>
      </w:r>
    </w:p>
    <w:p w:rsidR="00251877" w:rsidRPr="00251877" w:rsidRDefault="00251877" w:rsidP="00251877">
      <w:pPr>
        <w:numPr>
          <w:ilvl w:val="0"/>
          <w:numId w:val="11"/>
        </w:numPr>
        <w:tabs>
          <w:tab w:val="clear" w:pos="1429"/>
          <w:tab w:val="num" w:pos="284"/>
        </w:tabs>
        <w:suppressAutoHyphens/>
        <w:spacing w:line="276" w:lineRule="auto"/>
        <w:ind w:left="284" w:hanging="284"/>
        <w:jc w:val="both"/>
      </w:pPr>
      <w:r w:rsidRPr="00251877">
        <w:t xml:space="preserve">trebuie să fie exploatate exclusiv de întreprinderea beneficiară de ajutor de stat pentru atingerea obiectivelor investiţiei pentru care s-a solicitat finanţarea;  </w:t>
      </w:r>
    </w:p>
    <w:p w:rsidR="00251877" w:rsidRPr="00251877" w:rsidRDefault="00251877" w:rsidP="00251877">
      <w:pPr>
        <w:numPr>
          <w:ilvl w:val="0"/>
          <w:numId w:val="11"/>
        </w:numPr>
        <w:tabs>
          <w:tab w:val="clear" w:pos="1429"/>
          <w:tab w:val="num" w:pos="284"/>
        </w:tabs>
        <w:suppressAutoHyphens/>
        <w:spacing w:line="276" w:lineRule="auto"/>
        <w:ind w:left="284" w:hanging="284"/>
        <w:jc w:val="both"/>
      </w:pPr>
      <w:r w:rsidRPr="00251877">
        <w:t>trebuie să fie incluse în activele întreprinderii beneficiare de ajutor de stat şi trebuie să rămână asociate investiţiei pentru care s-a acordat finanţarea pe o perioadă de minimum cinci ani de la finalizarea investiţiei;</w:t>
      </w:r>
    </w:p>
    <w:p w:rsidR="00251877" w:rsidRPr="00251877" w:rsidRDefault="00251877" w:rsidP="00251877">
      <w:pPr>
        <w:numPr>
          <w:ilvl w:val="0"/>
          <w:numId w:val="11"/>
        </w:numPr>
        <w:tabs>
          <w:tab w:val="clear" w:pos="1429"/>
          <w:tab w:val="num" w:pos="284"/>
        </w:tabs>
        <w:suppressAutoHyphens/>
        <w:spacing w:line="276" w:lineRule="auto"/>
        <w:ind w:left="284" w:hanging="284"/>
        <w:jc w:val="both"/>
      </w:pPr>
      <w:r w:rsidRPr="00251877">
        <w:t>să fie achiziţionate în condiţii de piaţă.</w:t>
      </w:r>
    </w:p>
    <w:p w:rsidR="00620484" w:rsidRPr="00251877" w:rsidRDefault="00251877" w:rsidP="00251877">
      <w:pPr>
        <w:numPr>
          <w:ilvl w:val="0"/>
          <w:numId w:val="11"/>
        </w:numPr>
        <w:tabs>
          <w:tab w:val="clear" w:pos="1429"/>
          <w:tab w:val="num" w:pos="284"/>
        </w:tabs>
        <w:suppressAutoHyphens/>
        <w:spacing w:line="276" w:lineRule="auto"/>
        <w:ind w:left="284" w:hanging="284"/>
        <w:jc w:val="both"/>
      </w:pPr>
      <w:r w:rsidRPr="00251877">
        <w:t>să fie achiziționate de la terți care nu au legături cu cumpărătorul</w:t>
      </w:r>
    </w:p>
    <w:p w:rsidR="00620484" w:rsidRDefault="00620484" w:rsidP="00620484">
      <w:pPr>
        <w:autoSpaceDE w:val="0"/>
        <w:autoSpaceDN w:val="0"/>
        <w:adjustRightInd w:val="0"/>
        <w:spacing w:line="276" w:lineRule="auto"/>
        <w:rPr>
          <w:rFonts w:eastAsiaTheme="minorHAnsi"/>
          <w:i/>
          <w:sz w:val="21"/>
          <w:szCs w:val="21"/>
        </w:rPr>
      </w:pPr>
    </w:p>
    <w:p w:rsidR="00620484" w:rsidRDefault="00620484" w:rsidP="00620484">
      <w:pPr>
        <w:autoSpaceDE w:val="0"/>
        <w:autoSpaceDN w:val="0"/>
        <w:adjustRightInd w:val="0"/>
        <w:spacing w:line="276" w:lineRule="auto"/>
        <w:rPr>
          <w:rFonts w:eastAsiaTheme="minorHAnsi"/>
          <w:i/>
          <w:sz w:val="21"/>
          <w:szCs w:val="21"/>
        </w:rPr>
      </w:pPr>
    </w:p>
    <w:p w:rsidR="00620484" w:rsidRDefault="00620484" w:rsidP="00620484">
      <w:pPr>
        <w:autoSpaceDE w:val="0"/>
        <w:autoSpaceDN w:val="0"/>
        <w:adjustRightInd w:val="0"/>
        <w:spacing w:line="276" w:lineRule="auto"/>
        <w:rPr>
          <w:rFonts w:eastAsiaTheme="minorHAnsi"/>
          <w:i/>
          <w:sz w:val="21"/>
          <w:szCs w:val="21"/>
        </w:rPr>
      </w:pPr>
    </w:p>
    <w:p w:rsidR="00620484" w:rsidRDefault="00620484" w:rsidP="00620484">
      <w:pPr>
        <w:autoSpaceDE w:val="0"/>
        <w:autoSpaceDN w:val="0"/>
        <w:adjustRightInd w:val="0"/>
        <w:spacing w:line="276" w:lineRule="auto"/>
        <w:rPr>
          <w:rFonts w:eastAsiaTheme="minorHAnsi"/>
          <w:i/>
          <w:sz w:val="21"/>
          <w:szCs w:val="21"/>
        </w:rPr>
      </w:pPr>
    </w:p>
    <w:p w:rsidR="00620484" w:rsidRDefault="00620484" w:rsidP="00620484">
      <w:pPr>
        <w:autoSpaceDE w:val="0"/>
        <w:autoSpaceDN w:val="0"/>
        <w:adjustRightInd w:val="0"/>
        <w:spacing w:line="276" w:lineRule="auto"/>
        <w:rPr>
          <w:rFonts w:eastAsiaTheme="minorHAnsi"/>
          <w:i/>
          <w:sz w:val="21"/>
          <w:szCs w:val="21"/>
        </w:rPr>
      </w:pPr>
    </w:p>
    <w:p w:rsidR="00620484" w:rsidRDefault="00620484" w:rsidP="00620484">
      <w:pPr>
        <w:autoSpaceDE w:val="0"/>
        <w:autoSpaceDN w:val="0"/>
        <w:adjustRightInd w:val="0"/>
        <w:spacing w:line="276" w:lineRule="auto"/>
        <w:rPr>
          <w:rFonts w:eastAsiaTheme="minorHAnsi"/>
          <w:i/>
          <w:sz w:val="21"/>
          <w:szCs w:val="21"/>
        </w:rPr>
      </w:pPr>
    </w:p>
    <w:p w:rsidR="00620484" w:rsidRDefault="00620484" w:rsidP="00620484">
      <w:pPr>
        <w:autoSpaceDE w:val="0"/>
        <w:autoSpaceDN w:val="0"/>
        <w:adjustRightInd w:val="0"/>
        <w:spacing w:line="276" w:lineRule="auto"/>
        <w:rPr>
          <w:rFonts w:eastAsiaTheme="minorHAnsi"/>
          <w:i/>
          <w:sz w:val="21"/>
          <w:szCs w:val="21"/>
        </w:rPr>
      </w:pPr>
    </w:p>
    <w:p w:rsidR="00251877" w:rsidRPr="002028F5" w:rsidRDefault="00251877" w:rsidP="00251877">
      <w:pPr>
        <w:pStyle w:val="Default"/>
        <w:pBdr>
          <w:top w:val="single" w:sz="4" w:space="1" w:color="auto"/>
          <w:left w:val="single" w:sz="4" w:space="4" w:color="auto"/>
          <w:bottom w:val="single" w:sz="4" w:space="1" w:color="auto"/>
          <w:right w:val="single" w:sz="4" w:space="4" w:color="auto"/>
        </w:pBdr>
        <w:shd w:val="clear" w:color="auto" w:fill="FABF8F" w:themeFill="accent6" w:themeFillTint="99"/>
        <w:tabs>
          <w:tab w:val="left" w:pos="2175"/>
        </w:tabs>
        <w:spacing w:line="276" w:lineRule="auto"/>
        <w:jc w:val="both"/>
        <w:rPr>
          <w:rFonts w:ascii="Times New Roman" w:hAnsi="Times New Roman" w:cs="Times New Roman"/>
          <w:b/>
          <w:sz w:val="21"/>
          <w:szCs w:val="21"/>
        </w:rPr>
      </w:pPr>
      <w:r>
        <w:rPr>
          <w:rFonts w:ascii="Times New Roman" w:hAnsi="Times New Roman" w:cs="Times New Roman"/>
          <w:b/>
          <w:sz w:val="21"/>
          <w:szCs w:val="21"/>
        </w:rPr>
        <w:t>C</w:t>
      </w:r>
      <w:r w:rsidRPr="002028F5">
        <w:rPr>
          <w:rFonts w:ascii="Times New Roman" w:hAnsi="Times New Roman" w:cs="Times New Roman"/>
          <w:b/>
          <w:sz w:val="21"/>
          <w:szCs w:val="21"/>
        </w:rPr>
        <w:t xml:space="preserve">heltuieli </w:t>
      </w:r>
      <w:r>
        <w:rPr>
          <w:rFonts w:ascii="Times New Roman" w:hAnsi="Times New Roman" w:cs="Times New Roman"/>
          <w:b/>
          <w:sz w:val="21"/>
          <w:szCs w:val="21"/>
        </w:rPr>
        <w:t>ne</w:t>
      </w:r>
      <w:r w:rsidRPr="002028F5">
        <w:rPr>
          <w:rFonts w:ascii="Times New Roman" w:hAnsi="Times New Roman" w:cs="Times New Roman"/>
          <w:b/>
          <w:sz w:val="21"/>
          <w:szCs w:val="21"/>
        </w:rPr>
        <w:t>eligibile</w:t>
      </w:r>
      <w:r>
        <w:rPr>
          <w:rFonts w:ascii="Times New Roman" w:hAnsi="Times New Roman" w:cs="Times New Roman"/>
          <w:b/>
          <w:sz w:val="21"/>
          <w:szCs w:val="21"/>
        </w:rPr>
        <w:tab/>
      </w:r>
    </w:p>
    <w:p w:rsidR="00620484" w:rsidRDefault="00620484" w:rsidP="00620484">
      <w:pPr>
        <w:autoSpaceDE w:val="0"/>
        <w:autoSpaceDN w:val="0"/>
        <w:adjustRightInd w:val="0"/>
        <w:spacing w:line="276" w:lineRule="auto"/>
        <w:rPr>
          <w:rFonts w:eastAsiaTheme="minorHAnsi"/>
          <w:i/>
          <w:sz w:val="21"/>
          <w:szCs w:val="21"/>
        </w:rPr>
      </w:pPr>
    </w:p>
    <w:p w:rsidR="00251877" w:rsidRPr="00251877" w:rsidRDefault="00251877" w:rsidP="00251877">
      <w:pPr>
        <w:jc w:val="both"/>
      </w:pPr>
      <w:r w:rsidRPr="00251877">
        <w:rPr>
          <w:b/>
          <w:bCs/>
          <w:u w:val="single"/>
        </w:rPr>
        <w:t>ATENŢIE!</w:t>
      </w:r>
    </w:p>
    <w:p w:rsidR="00251877" w:rsidRPr="00251877" w:rsidRDefault="00251877" w:rsidP="00251877">
      <w:pPr>
        <w:spacing w:before="120"/>
        <w:jc w:val="both"/>
      </w:pPr>
      <w:r w:rsidRPr="00251877">
        <w:t>Sunt considerate cheltuieli neeligibile aferente construcțiilor, în cuprinsul planului de investiții:</w:t>
      </w:r>
    </w:p>
    <w:p w:rsidR="00251877" w:rsidRPr="00251877" w:rsidRDefault="00251877" w:rsidP="00251877">
      <w:pPr>
        <w:numPr>
          <w:ilvl w:val="0"/>
          <w:numId w:val="12"/>
        </w:numPr>
        <w:suppressAutoHyphens/>
        <w:ind w:left="714" w:hanging="357"/>
        <w:jc w:val="both"/>
      </w:pPr>
      <w:r w:rsidRPr="00251877">
        <w:t>achiziţia, modernizarea şi reabilitarea de construcţii;</w:t>
      </w:r>
    </w:p>
    <w:p w:rsidR="00251877" w:rsidRPr="00251877" w:rsidRDefault="00251877" w:rsidP="00251877">
      <w:pPr>
        <w:numPr>
          <w:ilvl w:val="0"/>
          <w:numId w:val="12"/>
        </w:numPr>
        <w:suppressAutoHyphens/>
        <w:ind w:left="714" w:hanging="357"/>
        <w:jc w:val="both"/>
      </w:pPr>
      <w:r w:rsidRPr="00251877">
        <w:t>valoarea construcțiilor cărora nu li se aplică standardul de cost;</w:t>
      </w:r>
    </w:p>
    <w:p w:rsidR="00251877" w:rsidRPr="00251877" w:rsidRDefault="00251877" w:rsidP="00251877">
      <w:pPr>
        <w:numPr>
          <w:ilvl w:val="0"/>
          <w:numId w:val="12"/>
        </w:numPr>
        <w:suppressAutoHyphens/>
        <w:ind w:left="714" w:hanging="357"/>
        <w:jc w:val="both"/>
      </w:pPr>
      <w:r w:rsidRPr="00251877">
        <w:t>valoarea construcției care depășește standardul de cost  de 1.650 lei/mp arie desfăşurată;</w:t>
      </w:r>
    </w:p>
    <w:p w:rsidR="00251877" w:rsidRPr="00251877" w:rsidRDefault="00251877" w:rsidP="00251877">
      <w:pPr>
        <w:autoSpaceDE w:val="0"/>
        <w:autoSpaceDN w:val="0"/>
        <w:adjustRightInd w:val="0"/>
        <w:jc w:val="both"/>
        <w:rPr>
          <w:rFonts w:eastAsiaTheme="minorHAnsi"/>
          <w:sz w:val="21"/>
          <w:szCs w:val="21"/>
        </w:rPr>
      </w:pPr>
      <w:r w:rsidRPr="00251877">
        <w:t>costurile aferente chiriei care depășesc valoarea de 22 lei/mp/lună.</w:t>
      </w:r>
    </w:p>
    <w:p w:rsidR="00620484" w:rsidRDefault="00620484" w:rsidP="00620484">
      <w:pPr>
        <w:autoSpaceDE w:val="0"/>
        <w:autoSpaceDN w:val="0"/>
        <w:adjustRightInd w:val="0"/>
        <w:spacing w:line="276" w:lineRule="auto"/>
        <w:rPr>
          <w:rFonts w:eastAsiaTheme="minorHAnsi"/>
          <w:i/>
          <w:sz w:val="21"/>
          <w:szCs w:val="21"/>
        </w:rPr>
      </w:pPr>
    </w:p>
    <w:p w:rsidR="00620484" w:rsidRPr="002028F5" w:rsidRDefault="00620484" w:rsidP="00620484">
      <w:pPr>
        <w:autoSpaceDE w:val="0"/>
        <w:autoSpaceDN w:val="0"/>
        <w:adjustRightInd w:val="0"/>
        <w:spacing w:line="276" w:lineRule="auto"/>
        <w:rPr>
          <w:rFonts w:eastAsiaTheme="minorHAnsi"/>
          <w:i/>
          <w:sz w:val="21"/>
          <w:szCs w:val="21"/>
        </w:rPr>
      </w:pPr>
    </w:p>
    <w:p w:rsidR="00620484" w:rsidRPr="002028F5" w:rsidRDefault="00620484" w:rsidP="00620484">
      <w:pPr>
        <w:pStyle w:val="Defaul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rPr>
          <w:rFonts w:ascii="Times New Roman" w:hAnsi="Times New Roman" w:cs="Times New Roman"/>
          <w:iCs/>
          <w:sz w:val="21"/>
          <w:szCs w:val="21"/>
        </w:rPr>
      </w:pPr>
      <w:r w:rsidRPr="002028F5">
        <w:rPr>
          <w:rFonts w:ascii="Times New Roman" w:hAnsi="Times New Roman" w:cs="Times New Roman"/>
          <w:b/>
          <w:bCs/>
          <w:iCs/>
          <w:sz w:val="21"/>
          <w:szCs w:val="21"/>
        </w:rPr>
        <w:t xml:space="preserve">Valoarea fondurilor nerambursabile </w:t>
      </w:r>
    </w:p>
    <w:p w:rsidR="00620484" w:rsidRPr="002028F5" w:rsidRDefault="00620484" w:rsidP="00620484">
      <w:pPr>
        <w:spacing w:line="276" w:lineRule="auto"/>
        <w:jc w:val="both"/>
        <w:rPr>
          <w:b/>
          <w:sz w:val="21"/>
          <w:szCs w:val="21"/>
        </w:rPr>
      </w:pPr>
    </w:p>
    <w:tbl>
      <w:tblPr>
        <w:tblW w:w="10779" w:type="dxa"/>
        <w:tblInd w:w="-69" w:type="dxa"/>
        <w:tblLayout w:type="fixed"/>
        <w:tblCellMar>
          <w:left w:w="78" w:type="dxa"/>
        </w:tblCellMar>
        <w:tblLook w:val="0000" w:firstRow="0" w:lastRow="0" w:firstColumn="0" w:lastColumn="0" w:noHBand="0" w:noVBand="0"/>
      </w:tblPr>
      <w:tblGrid>
        <w:gridCol w:w="1281"/>
        <w:gridCol w:w="3969"/>
        <w:gridCol w:w="1276"/>
        <w:gridCol w:w="1418"/>
        <w:gridCol w:w="2835"/>
      </w:tblGrid>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D9D9D9"/>
            <w:vAlign w:val="center"/>
          </w:tcPr>
          <w:p w:rsidR="00251877" w:rsidRPr="00251877" w:rsidRDefault="00251877" w:rsidP="0086106D">
            <w:pPr>
              <w:snapToGrid w:val="0"/>
              <w:jc w:val="center"/>
              <w:rPr>
                <w:b/>
                <w:bCs/>
              </w:rPr>
            </w:pPr>
          </w:p>
          <w:p w:rsidR="00251877" w:rsidRPr="00251877" w:rsidRDefault="00251877" w:rsidP="0086106D">
            <w:pPr>
              <w:jc w:val="center"/>
              <w:rPr>
                <w:b/>
                <w:bCs/>
              </w:rPr>
            </w:pPr>
            <w:r w:rsidRPr="00251877">
              <w:rPr>
                <w:b/>
                <w:bCs/>
              </w:rPr>
              <w:t>Regiunea</w:t>
            </w:r>
          </w:p>
          <w:p w:rsidR="00251877" w:rsidRPr="00251877" w:rsidRDefault="00251877" w:rsidP="0086106D">
            <w:pPr>
              <w:jc w:val="center"/>
              <w:rPr>
                <w:b/>
                <w:bCs/>
              </w:rPr>
            </w:pPr>
          </w:p>
        </w:tc>
        <w:tc>
          <w:tcPr>
            <w:tcW w:w="3969" w:type="dxa"/>
            <w:tcBorders>
              <w:top w:val="single" w:sz="4" w:space="0" w:color="000080"/>
              <w:left w:val="single" w:sz="4" w:space="0" w:color="000080"/>
              <w:bottom w:val="single" w:sz="4" w:space="0" w:color="000080"/>
            </w:tcBorders>
            <w:shd w:val="clear" w:color="auto" w:fill="D9D9D9"/>
            <w:vAlign w:val="center"/>
          </w:tcPr>
          <w:p w:rsidR="00251877" w:rsidRPr="00251877" w:rsidRDefault="00251877" w:rsidP="0086106D">
            <w:pPr>
              <w:jc w:val="center"/>
              <w:rPr>
                <w:b/>
                <w:bCs/>
              </w:rPr>
            </w:pPr>
            <w:r w:rsidRPr="00251877">
              <w:rPr>
                <w:b/>
                <w:bCs/>
              </w:rPr>
              <w:t>Judeţe componente</w:t>
            </w:r>
          </w:p>
        </w:tc>
        <w:tc>
          <w:tcPr>
            <w:tcW w:w="1276" w:type="dxa"/>
            <w:tcBorders>
              <w:top w:val="single" w:sz="4" w:space="0" w:color="000080"/>
              <w:left w:val="single" w:sz="4" w:space="0" w:color="000080"/>
              <w:bottom w:val="single" w:sz="4" w:space="0" w:color="000080"/>
            </w:tcBorders>
            <w:shd w:val="clear" w:color="auto" w:fill="D9D9D9"/>
            <w:vAlign w:val="center"/>
          </w:tcPr>
          <w:p w:rsidR="00251877" w:rsidRPr="00251877" w:rsidRDefault="00251877" w:rsidP="0086106D">
            <w:pPr>
              <w:jc w:val="center"/>
              <w:rPr>
                <w:b/>
                <w:bCs/>
              </w:rPr>
            </w:pPr>
            <w:r w:rsidRPr="00251877">
              <w:rPr>
                <w:b/>
                <w:bCs/>
              </w:rPr>
              <w:t>Perioadă</w:t>
            </w:r>
          </w:p>
        </w:tc>
        <w:tc>
          <w:tcPr>
            <w:tcW w:w="1418" w:type="dxa"/>
            <w:tcBorders>
              <w:top w:val="single" w:sz="4" w:space="0" w:color="000080"/>
              <w:left w:val="single" w:sz="4" w:space="0" w:color="000080"/>
              <w:bottom w:val="single" w:sz="4" w:space="0" w:color="000080"/>
            </w:tcBorders>
            <w:shd w:val="clear" w:color="auto" w:fill="D9D9D9"/>
            <w:vAlign w:val="center"/>
          </w:tcPr>
          <w:p w:rsidR="00251877" w:rsidRPr="00251877" w:rsidRDefault="00251877" w:rsidP="0086106D">
            <w:pPr>
              <w:jc w:val="center"/>
              <w:rPr>
                <w:b/>
                <w:bCs/>
              </w:rPr>
            </w:pPr>
            <w:r w:rsidRPr="00251877">
              <w:rPr>
                <w:b/>
                <w:bCs/>
              </w:rPr>
              <w:t>Intensitate maximă</w:t>
            </w:r>
          </w:p>
        </w:tc>
        <w:tc>
          <w:tcPr>
            <w:tcW w:w="2835"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251877" w:rsidRPr="00251877" w:rsidRDefault="00251877" w:rsidP="0086106D">
            <w:pPr>
              <w:jc w:val="center"/>
              <w:rPr>
                <w:b/>
                <w:bCs/>
              </w:rPr>
            </w:pPr>
            <w:r w:rsidRPr="00251877">
              <w:rPr>
                <w:b/>
                <w:bCs/>
              </w:rPr>
              <w:t xml:space="preserve">Nivel maxim </w:t>
            </w:r>
          </w:p>
          <w:p w:rsidR="00251877" w:rsidRPr="00251877" w:rsidRDefault="00251877" w:rsidP="0086106D">
            <w:pPr>
              <w:jc w:val="center"/>
              <w:rPr>
                <w:b/>
                <w:bCs/>
              </w:rPr>
            </w:pPr>
            <w:r w:rsidRPr="00251877">
              <w:rPr>
                <w:b/>
                <w:bCs/>
              </w:rPr>
              <w:t xml:space="preserve">al ajutorului de stat de care poate beneficia </w:t>
            </w:r>
          </w:p>
          <w:p w:rsidR="00251877" w:rsidRPr="00251877" w:rsidRDefault="00251877" w:rsidP="0086106D">
            <w:pPr>
              <w:jc w:val="center"/>
              <w:rPr>
                <w:b/>
                <w:bCs/>
              </w:rPr>
            </w:pPr>
            <w:r w:rsidRPr="00251877">
              <w:rPr>
                <w:b/>
                <w:bCs/>
              </w:rPr>
              <w:t>o întreprindere</w:t>
            </w:r>
          </w:p>
          <w:p w:rsidR="00251877" w:rsidRPr="00251877" w:rsidRDefault="00251877" w:rsidP="0086106D">
            <w:pPr>
              <w:jc w:val="center"/>
            </w:pPr>
            <w:r w:rsidRPr="00251877">
              <w:rPr>
                <w:b/>
                <w:bCs/>
              </w:rPr>
              <w:t>- mil. euro -</w:t>
            </w:r>
          </w:p>
        </w:tc>
      </w:tr>
      <w:tr w:rsidR="00251877" w:rsidRPr="00251877" w:rsidTr="0086106D">
        <w:trPr>
          <w:trHeight w:val="716"/>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 xml:space="preserve">Nord-Est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8" w:history="1">
              <w:r w:rsidR="00251877" w:rsidRPr="00251877">
                <w:rPr>
                  <w:rStyle w:val="Hyperlink"/>
                  <w:color w:val="auto"/>
                </w:rPr>
                <w:t>Bacău</w:t>
              </w:r>
            </w:hyperlink>
            <w:r w:rsidR="00251877" w:rsidRPr="00251877">
              <w:t>,</w:t>
            </w:r>
            <w:r w:rsidR="00251877" w:rsidRPr="00251877">
              <w:rPr>
                <w:rStyle w:val="apple-converted-space"/>
              </w:rPr>
              <w:t> </w:t>
            </w:r>
            <w:hyperlink r:id="rId9" w:history="1">
              <w:r w:rsidR="00251877" w:rsidRPr="00251877">
                <w:rPr>
                  <w:rStyle w:val="Hyperlink"/>
                  <w:color w:val="auto"/>
                </w:rPr>
                <w:t>Botoșani</w:t>
              </w:r>
            </w:hyperlink>
            <w:r w:rsidR="00251877" w:rsidRPr="00251877">
              <w:t>,</w:t>
            </w:r>
            <w:r w:rsidR="00251877" w:rsidRPr="00251877">
              <w:rPr>
                <w:rStyle w:val="apple-converted-space"/>
              </w:rPr>
              <w:t> </w:t>
            </w:r>
            <w:hyperlink r:id="rId10" w:history="1">
              <w:r w:rsidR="00251877" w:rsidRPr="00251877">
                <w:rPr>
                  <w:rStyle w:val="Hyperlink"/>
                  <w:color w:val="auto"/>
                </w:rPr>
                <w:t>Iași</w:t>
              </w:r>
            </w:hyperlink>
            <w:r w:rsidR="00251877" w:rsidRPr="00251877">
              <w:t>,</w:t>
            </w:r>
            <w:r w:rsidR="00251877" w:rsidRPr="00251877">
              <w:rPr>
                <w:rStyle w:val="apple-converted-space"/>
              </w:rPr>
              <w:t> </w:t>
            </w:r>
            <w:hyperlink r:id="rId11" w:history="1">
              <w:r w:rsidR="00251877" w:rsidRPr="00251877">
                <w:rPr>
                  <w:rStyle w:val="Hyperlink"/>
                  <w:color w:val="auto"/>
                </w:rPr>
                <w:t>Neamț</w:t>
              </w:r>
            </w:hyperlink>
            <w:r w:rsidR="00251877" w:rsidRPr="00251877">
              <w:t>,</w:t>
            </w:r>
            <w:r w:rsidR="00251877" w:rsidRPr="00251877">
              <w:rPr>
                <w:rStyle w:val="apple-converted-space"/>
              </w:rPr>
              <w:t> </w:t>
            </w:r>
          </w:p>
          <w:p w:rsidR="00251877" w:rsidRPr="00251877" w:rsidRDefault="00256A7D" w:rsidP="0086106D">
            <w:pPr>
              <w:spacing w:before="20" w:after="20"/>
            </w:pPr>
            <w:hyperlink r:id="rId12" w:history="1">
              <w:r w:rsidR="00251877" w:rsidRPr="00251877">
                <w:rPr>
                  <w:rStyle w:val="Hyperlink"/>
                  <w:color w:val="auto"/>
                </w:rPr>
                <w:t>Suceava</w:t>
              </w:r>
            </w:hyperlink>
            <w:r w:rsidR="00251877" w:rsidRPr="00251877">
              <w:t xml:space="preserve"> şi</w:t>
            </w:r>
            <w:r w:rsidR="00251877" w:rsidRPr="00251877">
              <w:rPr>
                <w:rStyle w:val="apple-converted-space"/>
              </w:rPr>
              <w:t> </w:t>
            </w:r>
            <w:hyperlink r:id="rId13" w:history="1">
              <w:r w:rsidR="00251877" w:rsidRPr="00251877">
                <w:rPr>
                  <w:rStyle w:val="Hyperlink"/>
                  <w:color w:val="auto"/>
                </w:rPr>
                <w:t>Vaslui</w:t>
              </w:r>
            </w:hyperlink>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50%</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37,5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 xml:space="preserve">Sud-Est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14" w:history="1">
              <w:r w:rsidR="00251877" w:rsidRPr="00251877">
                <w:rPr>
                  <w:rStyle w:val="Hyperlink"/>
                  <w:color w:val="auto"/>
                </w:rPr>
                <w:t>Brăila</w:t>
              </w:r>
            </w:hyperlink>
            <w:r w:rsidR="00251877" w:rsidRPr="00251877">
              <w:t>,</w:t>
            </w:r>
            <w:r w:rsidR="00251877" w:rsidRPr="00251877">
              <w:rPr>
                <w:rStyle w:val="apple-converted-space"/>
              </w:rPr>
              <w:t> </w:t>
            </w:r>
            <w:hyperlink r:id="rId15" w:history="1">
              <w:r w:rsidR="00251877" w:rsidRPr="00251877">
                <w:rPr>
                  <w:rStyle w:val="Hyperlink"/>
                  <w:color w:val="auto"/>
                </w:rPr>
                <w:t>Buzău</w:t>
              </w:r>
            </w:hyperlink>
            <w:r w:rsidR="00251877" w:rsidRPr="00251877">
              <w:t>,</w:t>
            </w:r>
            <w:r w:rsidR="00251877" w:rsidRPr="00251877">
              <w:rPr>
                <w:rStyle w:val="apple-converted-space"/>
              </w:rPr>
              <w:t> </w:t>
            </w:r>
            <w:hyperlink r:id="rId16" w:history="1">
              <w:r w:rsidR="00251877" w:rsidRPr="00251877">
                <w:rPr>
                  <w:rStyle w:val="Hyperlink"/>
                  <w:color w:val="auto"/>
                </w:rPr>
                <w:t>Constanța</w:t>
              </w:r>
            </w:hyperlink>
            <w:r w:rsidR="00251877" w:rsidRPr="00251877">
              <w:t>,</w:t>
            </w:r>
            <w:r w:rsidR="00251877" w:rsidRPr="00251877">
              <w:rPr>
                <w:rStyle w:val="apple-converted-space"/>
              </w:rPr>
              <w:t> </w:t>
            </w:r>
            <w:hyperlink r:id="rId17" w:history="1">
              <w:r w:rsidR="00251877" w:rsidRPr="00251877">
                <w:rPr>
                  <w:rStyle w:val="Hyperlink"/>
                  <w:color w:val="auto"/>
                </w:rPr>
                <w:t>Galați</w:t>
              </w:r>
            </w:hyperlink>
            <w:r w:rsidR="00251877" w:rsidRPr="00251877">
              <w:t xml:space="preserve">, </w:t>
            </w:r>
            <w:hyperlink r:id="rId18" w:history="1">
              <w:r w:rsidR="00251877" w:rsidRPr="00251877">
                <w:rPr>
                  <w:rStyle w:val="Hyperlink"/>
                  <w:color w:val="auto"/>
                </w:rPr>
                <w:t>Vrancea</w:t>
              </w:r>
            </w:hyperlink>
            <w:r w:rsidR="00251877" w:rsidRPr="00251877">
              <w:t xml:space="preserve"> şi </w:t>
            </w:r>
            <w:hyperlink r:id="rId19" w:history="1">
              <w:r w:rsidR="00251877" w:rsidRPr="00251877">
                <w:rPr>
                  <w:rStyle w:val="Hyperlink"/>
                  <w:color w:val="auto"/>
                </w:rPr>
                <w:t>Tulcea</w:t>
              </w:r>
            </w:hyperlink>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50%</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37,5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 xml:space="preserve">Sud Muntenia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20" w:history="1">
              <w:r w:rsidR="00251877" w:rsidRPr="00251877">
                <w:rPr>
                  <w:rStyle w:val="Hyperlink"/>
                  <w:color w:val="auto"/>
                </w:rPr>
                <w:t>Argeș</w:t>
              </w:r>
            </w:hyperlink>
            <w:r w:rsidR="00251877" w:rsidRPr="00251877">
              <w:t>,</w:t>
            </w:r>
            <w:r w:rsidR="00251877" w:rsidRPr="00251877">
              <w:rPr>
                <w:rStyle w:val="apple-converted-space"/>
              </w:rPr>
              <w:t> </w:t>
            </w:r>
            <w:hyperlink r:id="rId21" w:history="1">
              <w:r w:rsidR="00251877" w:rsidRPr="00251877">
                <w:rPr>
                  <w:rStyle w:val="Hyperlink"/>
                  <w:color w:val="auto"/>
                </w:rPr>
                <w:t>Călărași</w:t>
              </w:r>
            </w:hyperlink>
            <w:r w:rsidR="00251877" w:rsidRPr="00251877">
              <w:t>,</w:t>
            </w:r>
            <w:r w:rsidR="00251877" w:rsidRPr="00251877">
              <w:rPr>
                <w:rStyle w:val="apple-converted-space"/>
              </w:rPr>
              <w:t> </w:t>
            </w:r>
            <w:hyperlink r:id="rId22" w:history="1">
              <w:r w:rsidR="00251877" w:rsidRPr="00251877">
                <w:rPr>
                  <w:rStyle w:val="Hyperlink"/>
                  <w:color w:val="auto"/>
                </w:rPr>
                <w:t>Dâmbovița</w:t>
              </w:r>
            </w:hyperlink>
            <w:r w:rsidR="00251877" w:rsidRPr="00251877">
              <w:t>,</w:t>
            </w:r>
            <w:r w:rsidR="00251877" w:rsidRPr="00251877">
              <w:rPr>
                <w:rStyle w:val="apple-converted-space"/>
              </w:rPr>
              <w:t xml:space="preserve">  </w:t>
            </w:r>
            <w:hyperlink r:id="rId23" w:history="1">
              <w:r w:rsidR="00251877" w:rsidRPr="00251877">
                <w:rPr>
                  <w:rStyle w:val="Hyperlink"/>
                  <w:color w:val="auto"/>
                </w:rPr>
                <w:t>Giurgiu</w:t>
              </w:r>
            </w:hyperlink>
            <w:r w:rsidR="00251877" w:rsidRPr="00251877">
              <w:t>,</w:t>
            </w:r>
            <w:r w:rsidR="00251877" w:rsidRPr="00251877">
              <w:rPr>
                <w:rStyle w:val="apple-converted-space"/>
              </w:rPr>
              <w:t> </w:t>
            </w:r>
            <w:hyperlink r:id="rId24" w:history="1">
              <w:r w:rsidR="00251877" w:rsidRPr="00251877">
                <w:rPr>
                  <w:rStyle w:val="Hyperlink"/>
                  <w:color w:val="auto"/>
                </w:rPr>
                <w:t>Ialomița</w:t>
              </w:r>
            </w:hyperlink>
            <w:r w:rsidR="00251877" w:rsidRPr="00251877">
              <w:t>,</w:t>
            </w:r>
            <w:r w:rsidR="00251877" w:rsidRPr="00251877">
              <w:rPr>
                <w:rStyle w:val="apple-converted-space"/>
              </w:rPr>
              <w:t> </w:t>
            </w:r>
            <w:hyperlink r:id="rId25" w:history="1">
              <w:r w:rsidR="00251877" w:rsidRPr="00251877">
                <w:rPr>
                  <w:rStyle w:val="Hyperlink"/>
                  <w:color w:val="auto"/>
                </w:rPr>
                <w:t>Prahova</w:t>
              </w:r>
            </w:hyperlink>
            <w:r w:rsidR="00251877" w:rsidRPr="00251877">
              <w:t xml:space="preserve"> şi</w:t>
            </w:r>
            <w:r w:rsidR="00251877" w:rsidRPr="00251877">
              <w:rPr>
                <w:rStyle w:val="apple-converted-space"/>
              </w:rPr>
              <w:t> </w:t>
            </w:r>
            <w:hyperlink r:id="rId26" w:history="1">
              <w:r w:rsidR="00251877" w:rsidRPr="00251877">
                <w:rPr>
                  <w:rStyle w:val="Hyperlink"/>
                  <w:color w:val="auto"/>
                </w:rPr>
                <w:t>Teleorman</w:t>
              </w:r>
            </w:hyperlink>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50%</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37,5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 xml:space="preserve">Sud-Vest Oltenia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27" w:history="1">
              <w:r w:rsidR="00251877" w:rsidRPr="00251877">
                <w:rPr>
                  <w:rStyle w:val="Hyperlink"/>
                  <w:color w:val="auto"/>
                </w:rPr>
                <w:t>Dolj</w:t>
              </w:r>
            </w:hyperlink>
            <w:r w:rsidR="00251877" w:rsidRPr="00251877">
              <w:t>,</w:t>
            </w:r>
            <w:r w:rsidR="00251877" w:rsidRPr="00251877">
              <w:rPr>
                <w:rStyle w:val="apple-converted-space"/>
              </w:rPr>
              <w:t> </w:t>
            </w:r>
            <w:hyperlink r:id="rId28" w:history="1">
              <w:r w:rsidR="00251877" w:rsidRPr="00251877">
                <w:rPr>
                  <w:rStyle w:val="Hyperlink"/>
                  <w:color w:val="auto"/>
                </w:rPr>
                <w:t>Gorj</w:t>
              </w:r>
            </w:hyperlink>
            <w:r w:rsidR="00251877" w:rsidRPr="00251877">
              <w:t>,</w:t>
            </w:r>
            <w:r w:rsidR="00251877" w:rsidRPr="00251877">
              <w:rPr>
                <w:rStyle w:val="apple-converted-space"/>
              </w:rPr>
              <w:t> </w:t>
            </w:r>
            <w:hyperlink r:id="rId29" w:history="1">
              <w:r w:rsidR="00251877" w:rsidRPr="00251877">
                <w:rPr>
                  <w:rStyle w:val="Hyperlink"/>
                  <w:color w:val="auto"/>
                </w:rPr>
                <w:t>Mehedinți</w:t>
              </w:r>
            </w:hyperlink>
            <w:r w:rsidR="00251877" w:rsidRPr="00251877">
              <w:t>,</w:t>
            </w:r>
            <w:r w:rsidR="00251877" w:rsidRPr="00251877">
              <w:rPr>
                <w:rStyle w:val="apple-converted-space"/>
              </w:rPr>
              <w:t> </w:t>
            </w:r>
            <w:hyperlink r:id="rId30" w:history="1">
              <w:r w:rsidR="00251877" w:rsidRPr="00251877">
                <w:rPr>
                  <w:rStyle w:val="Hyperlink"/>
                  <w:color w:val="auto"/>
                </w:rPr>
                <w:t>Olt</w:t>
              </w:r>
            </w:hyperlink>
            <w:r w:rsidR="00251877" w:rsidRPr="00251877">
              <w:t xml:space="preserve"> şi </w:t>
            </w:r>
            <w:r w:rsidR="00251877" w:rsidRPr="00251877">
              <w:fldChar w:fldCharType="begin"/>
            </w:r>
            <w:r w:rsidR="00251877" w:rsidRPr="00251877">
              <w:instrText xml:space="preserve"> HYPERLINK "http://ro.wikipedia.org/wiki/Județul_Vâlcea"</w:instrText>
            </w:r>
            <w:r w:rsidR="00251877" w:rsidRPr="00251877">
              <w:fldChar w:fldCharType="separate"/>
            </w:r>
            <w:r w:rsidR="00251877" w:rsidRPr="00251877">
              <w:rPr>
                <w:rStyle w:val="Hyperlink"/>
                <w:color w:val="auto"/>
              </w:rPr>
              <w:t>Vâlcea</w:t>
            </w:r>
            <w:r w:rsidR="00251877" w:rsidRPr="00251877">
              <w:fldChar w:fldCharType="end"/>
            </w:r>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50%</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37,5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 xml:space="preserve">Nord-Vest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31" w:history="1">
              <w:r w:rsidR="00251877" w:rsidRPr="00251877">
                <w:rPr>
                  <w:rStyle w:val="Hyperlink"/>
                  <w:color w:val="auto"/>
                </w:rPr>
                <w:t>Bihor</w:t>
              </w:r>
            </w:hyperlink>
            <w:r w:rsidR="00251877" w:rsidRPr="00251877">
              <w:t>,</w:t>
            </w:r>
            <w:r w:rsidR="00251877" w:rsidRPr="00251877">
              <w:rPr>
                <w:rStyle w:val="apple-converted-space"/>
              </w:rPr>
              <w:t xml:space="preserve"> Bistriţa-Năsăud, </w:t>
            </w:r>
            <w:hyperlink r:id="rId32" w:history="1">
              <w:r w:rsidR="00251877" w:rsidRPr="00251877">
                <w:rPr>
                  <w:rStyle w:val="Hyperlink"/>
                  <w:color w:val="auto"/>
                </w:rPr>
                <w:t>Cluj</w:t>
              </w:r>
            </w:hyperlink>
            <w:r w:rsidR="00251877" w:rsidRPr="00251877">
              <w:t>,</w:t>
            </w:r>
            <w:r w:rsidR="00251877" w:rsidRPr="00251877">
              <w:rPr>
                <w:rStyle w:val="apple-converted-space"/>
              </w:rPr>
              <w:t> </w:t>
            </w:r>
            <w:hyperlink r:id="rId33" w:history="1">
              <w:r w:rsidR="00251877" w:rsidRPr="00251877">
                <w:rPr>
                  <w:rStyle w:val="Hyperlink"/>
                  <w:color w:val="auto"/>
                </w:rPr>
                <w:t>Maramureș</w:t>
              </w:r>
            </w:hyperlink>
            <w:r w:rsidR="00251877" w:rsidRPr="00251877">
              <w:t>,</w:t>
            </w:r>
            <w:r w:rsidR="00251877" w:rsidRPr="00251877">
              <w:rPr>
                <w:rStyle w:val="apple-converted-space"/>
              </w:rPr>
              <w:t> </w:t>
            </w:r>
            <w:hyperlink r:id="rId34" w:history="1">
              <w:r w:rsidR="00251877" w:rsidRPr="00251877">
                <w:rPr>
                  <w:rStyle w:val="Hyperlink"/>
                  <w:color w:val="auto"/>
                </w:rPr>
                <w:t>Satu-Mare</w:t>
              </w:r>
            </w:hyperlink>
            <w:r w:rsidR="00251877" w:rsidRPr="00251877">
              <w:t xml:space="preserve"> și</w:t>
            </w:r>
            <w:r w:rsidR="00251877" w:rsidRPr="00251877">
              <w:rPr>
                <w:rStyle w:val="apple-converted-space"/>
              </w:rPr>
              <w:t> </w:t>
            </w:r>
            <w:hyperlink r:id="rId35" w:history="1">
              <w:r w:rsidR="00251877" w:rsidRPr="00251877">
                <w:rPr>
                  <w:rStyle w:val="Hyperlink"/>
                  <w:color w:val="auto"/>
                </w:rPr>
                <w:t>Sălaj</w:t>
              </w:r>
            </w:hyperlink>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50%</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37,5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 xml:space="preserve">Centru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36" w:history="1">
              <w:r w:rsidR="00251877" w:rsidRPr="00251877">
                <w:rPr>
                  <w:rStyle w:val="Hyperlink"/>
                  <w:color w:val="auto"/>
                </w:rPr>
                <w:t>Alba</w:t>
              </w:r>
            </w:hyperlink>
            <w:r w:rsidR="00251877" w:rsidRPr="00251877">
              <w:t>,</w:t>
            </w:r>
            <w:r w:rsidR="00251877" w:rsidRPr="00251877">
              <w:rPr>
                <w:rStyle w:val="apple-converted-space"/>
              </w:rPr>
              <w:t> </w:t>
            </w:r>
            <w:hyperlink r:id="rId37" w:history="1">
              <w:r w:rsidR="00251877" w:rsidRPr="00251877">
                <w:rPr>
                  <w:rStyle w:val="Hyperlink"/>
                  <w:color w:val="auto"/>
                </w:rPr>
                <w:t>Brașov</w:t>
              </w:r>
            </w:hyperlink>
            <w:r w:rsidR="00251877" w:rsidRPr="00251877">
              <w:t>,</w:t>
            </w:r>
            <w:r w:rsidR="00251877" w:rsidRPr="00251877">
              <w:rPr>
                <w:rStyle w:val="apple-converted-space"/>
              </w:rPr>
              <w:t> </w:t>
            </w:r>
            <w:hyperlink r:id="rId38" w:history="1">
              <w:r w:rsidR="00251877" w:rsidRPr="00251877">
                <w:rPr>
                  <w:rStyle w:val="Hyperlink"/>
                  <w:color w:val="auto"/>
                </w:rPr>
                <w:t>Covasna</w:t>
              </w:r>
            </w:hyperlink>
            <w:r w:rsidR="00251877" w:rsidRPr="00251877">
              <w:t xml:space="preserve">, Harghita, </w:t>
            </w:r>
            <w:r w:rsidR="00251877" w:rsidRPr="00251877">
              <w:fldChar w:fldCharType="begin"/>
            </w:r>
            <w:r w:rsidR="00251877" w:rsidRPr="00251877">
              <w:instrText xml:space="preserve"> HYPERLINK "http://ro.wikipedia.org/wiki/Județul_Mureș"</w:instrText>
            </w:r>
            <w:r w:rsidR="00251877" w:rsidRPr="00251877">
              <w:fldChar w:fldCharType="separate"/>
            </w:r>
            <w:r w:rsidR="00251877" w:rsidRPr="00251877">
              <w:rPr>
                <w:rStyle w:val="Hyperlink"/>
                <w:color w:val="auto"/>
              </w:rPr>
              <w:t>Mureș</w:t>
            </w:r>
            <w:r w:rsidR="00251877" w:rsidRPr="00251877">
              <w:fldChar w:fldCharType="end"/>
            </w:r>
            <w:r w:rsidR="00251877" w:rsidRPr="00251877">
              <w:t xml:space="preserve"> şi</w:t>
            </w:r>
            <w:r w:rsidR="00251877" w:rsidRPr="00251877">
              <w:rPr>
                <w:rStyle w:val="apple-converted-space"/>
              </w:rPr>
              <w:t> </w:t>
            </w:r>
            <w:hyperlink r:id="rId39" w:history="1">
              <w:r w:rsidR="00251877" w:rsidRPr="00251877">
                <w:rPr>
                  <w:rStyle w:val="Hyperlink"/>
                  <w:color w:val="auto"/>
                </w:rPr>
                <w:t>Sibiu</w:t>
              </w:r>
            </w:hyperlink>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50%</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37,5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 xml:space="preserve">Vest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6A7D" w:rsidP="0086106D">
            <w:pPr>
              <w:spacing w:before="20" w:after="20"/>
            </w:pPr>
            <w:hyperlink r:id="rId40" w:history="1">
              <w:r w:rsidR="00251877" w:rsidRPr="00251877">
                <w:rPr>
                  <w:rStyle w:val="Hyperlink"/>
                  <w:color w:val="auto"/>
                </w:rPr>
                <w:t>Arad</w:t>
              </w:r>
            </w:hyperlink>
            <w:r w:rsidR="00251877" w:rsidRPr="00251877">
              <w:t>,</w:t>
            </w:r>
            <w:r w:rsidR="00251877" w:rsidRPr="00251877">
              <w:rPr>
                <w:rStyle w:val="apple-converted-space"/>
              </w:rPr>
              <w:t xml:space="preserve"> Caraş-Severin, </w:t>
            </w:r>
          </w:p>
          <w:p w:rsidR="00251877" w:rsidRPr="00251877" w:rsidRDefault="00256A7D" w:rsidP="0086106D">
            <w:pPr>
              <w:spacing w:before="20" w:after="20"/>
            </w:pPr>
            <w:hyperlink r:id="rId41" w:history="1">
              <w:r w:rsidR="00251877" w:rsidRPr="00251877">
                <w:rPr>
                  <w:rStyle w:val="Hyperlink"/>
                  <w:color w:val="auto"/>
                </w:rPr>
                <w:t>Hunedoara</w:t>
              </w:r>
            </w:hyperlink>
            <w:r w:rsidR="00251877" w:rsidRPr="00251877">
              <w:rPr>
                <w:rStyle w:val="apple-converted-space"/>
              </w:rPr>
              <w:t> </w:t>
            </w:r>
            <w:r w:rsidR="00251877" w:rsidRPr="00251877">
              <w:t>și</w:t>
            </w:r>
            <w:r w:rsidR="00251877" w:rsidRPr="00251877">
              <w:rPr>
                <w:rStyle w:val="apple-converted-space"/>
              </w:rPr>
              <w:t> </w:t>
            </w:r>
            <w:hyperlink r:id="rId42" w:history="1">
              <w:r w:rsidR="00251877" w:rsidRPr="00251877">
                <w:rPr>
                  <w:rStyle w:val="Hyperlink"/>
                  <w:color w:val="auto"/>
                </w:rPr>
                <w:t>Timiș</w:t>
              </w:r>
            </w:hyperlink>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35%</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26,25</w:t>
            </w:r>
          </w:p>
        </w:tc>
      </w:tr>
      <w:tr w:rsidR="00251877" w:rsidRPr="00251877" w:rsidTr="0086106D">
        <w:trPr>
          <w:trHeight w:val="540"/>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rPr>
                <w:rStyle w:val="mw-headline"/>
              </w:rPr>
            </w:pPr>
            <w:r w:rsidRPr="00251877">
              <w:rPr>
                <w:rStyle w:val="mw-headline"/>
              </w:rPr>
              <w:t xml:space="preserve">Ilfov </w:t>
            </w:r>
          </w:p>
        </w:tc>
        <w:tc>
          <w:tcPr>
            <w:tcW w:w="3969"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rPr>
                <w:rStyle w:val="mw-headline"/>
              </w:rPr>
              <w:t>Ilfov</w:t>
            </w:r>
          </w:p>
        </w:tc>
        <w:tc>
          <w:tcPr>
            <w:tcW w:w="1276"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2014-2020</w:t>
            </w:r>
          </w:p>
        </w:tc>
        <w:tc>
          <w:tcPr>
            <w:tcW w:w="1418"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jc w:val="center"/>
            </w:pPr>
            <w:r w:rsidRPr="00251877">
              <w:t>35%</w:t>
            </w:r>
          </w:p>
        </w:tc>
        <w:tc>
          <w:tcPr>
            <w:tcW w:w="28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1877" w:rsidRPr="00251877" w:rsidRDefault="00251877" w:rsidP="0086106D">
            <w:pPr>
              <w:spacing w:before="20" w:after="20"/>
              <w:jc w:val="center"/>
            </w:pPr>
            <w:r w:rsidRPr="00251877">
              <w:t>26,25</w:t>
            </w:r>
          </w:p>
        </w:tc>
      </w:tr>
      <w:tr w:rsidR="00251877" w:rsidRPr="00251877" w:rsidTr="0086106D">
        <w:trPr>
          <w:trHeight w:val="619"/>
        </w:trPr>
        <w:tc>
          <w:tcPr>
            <w:tcW w:w="1281" w:type="dxa"/>
            <w:tcBorders>
              <w:top w:val="single" w:sz="4" w:space="0" w:color="000080"/>
              <w:left w:val="single" w:sz="4" w:space="0" w:color="000080"/>
              <w:bottom w:val="single" w:sz="4" w:space="0" w:color="000080"/>
            </w:tcBorders>
            <w:shd w:val="clear" w:color="auto" w:fill="FFFFFF"/>
            <w:vAlign w:val="center"/>
          </w:tcPr>
          <w:p w:rsidR="00251877" w:rsidRPr="00251877" w:rsidRDefault="00251877" w:rsidP="0086106D">
            <w:pPr>
              <w:spacing w:before="20" w:after="20"/>
            </w:pPr>
            <w:r w:rsidRPr="00251877">
              <w:t xml:space="preserve">Bucureşti </w:t>
            </w:r>
          </w:p>
        </w:tc>
        <w:tc>
          <w:tcPr>
            <w:tcW w:w="3969" w:type="dxa"/>
            <w:tcBorders>
              <w:top w:val="single" w:sz="4" w:space="0" w:color="000080"/>
              <w:left w:val="single" w:sz="4" w:space="0" w:color="000080"/>
              <w:bottom w:val="single" w:sz="4" w:space="0" w:color="auto"/>
            </w:tcBorders>
            <w:shd w:val="clear" w:color="auto" w:fill="FFFFFF"/>
            <w:vAlign w:val="center"/>
          </w:tcPr>
          <w:p w:rsidR="00251877" w:rsidRPr="00251877" w:rsidRDefault="00251877" w:rsidP="0086106D">
            <w:pPr>
              <w:spacing w:before="20" w:after="20"/>
            </w:pPr>
            <w:r w:rsidRPr="00251877">
              <w:t>Bucureşti</w:t>
            </w:r>
          </w:p>
        </w:tc>
        <w:tc>
          <w:tcPr>
            <w:tcW w:w="1276" w:type="dxa"/>
            <w:tcBorders>
              <w:top w:val="single" w:sz="4" w:space="0" w:color="000080"/>
              <w:left w:val="single" w:sz="4" w:space="0" w:color="000080"/>
              <w:bottom w:val="single" w:sz="4" w:space="0" w:color="auto"/>
            </w:tcBorders>
            <w:shd w:val="clear" w:color="auto" w:fill="FFFFFF"/>
            <w:vAlign w:val="center"/>
          </w:tcPr>
          <w:p w:rsidR="00251877" w:rsidRPr="00251877" w:rsidRDefault="00251877" w:rsidP="0086106D">
            <w:pPr>
              <w:spacing w:before="20" w:after="20"/>
            </w:pPr>
            <w:r w:rsidRPr="00251877">
              <w:t>2018-2020</w:t>
            </w:r>
          </w:p>
        </w:tc>
        <w:tc>
          <w:tcPr>
            <w:tcW w:w="1418" w:type="dxa"/>
            <w:tcBorders>
              <w:top w:val="single" w:sz="4" w:space="0" w:color="000080"/>
              <w:left w:val="single" w:sz="4" w:space="0" w:color="000080"/>
              <w:bottom w:val="single" w:sz="4" w:space="0" w:color="auto"/>
            </w:tcBorders>
            <w:shd w:val="clear" w:color="auto" w:fill="FFFFFF"/>
            <w:vAlign w:val="center"/>
          </w:tcPr>
          <w:p w:rsidR="00251877" w:rsidRPr="00251877" w:rsidRDefault="00251877" w:rsidP="0086106D">
            <w:pPr>
              <w:spacing w:before="20" w:after="20"/>
              <w:jc w:val="center"/>
            </w:pPr>
            <w:r w:rsidRPr="00251877">
              <w:t>10%</w:t>
            </w:r>
          </w:p>
        </w:tc>
        <w:tc>
          <w:tcPr>
            <w:tcW w:w="2835" w:type="dxa"/>
            <w:tcBorders>
              <w:top w:val="single" w:sz="4" w:space="0" w:color="000080"/>
              <w:left w:val="single" w:sz="4" w:space="0" w:color="000080"/>
              <w:bottom w:val="single" w:sz="4" w:space="0" w:color="auto"/>
              <w:right w:val="single" w:sz="4" w:space="0" w:color="000080"/>
            </w:tcBorders>
            <w:shd w:val="clear" w:color="auto" w:fill="FFFFFF"/>
            <w:vAlign w:val="center"/>
          </w:tcPr>
          <w:p w:rsidR="00251877" w:rsidRPr="00251877" w:rsidRDefault="00251877" w:rsidP="0086106D">
            <w:pPr>
              <w:spacing w:before="20" w:after="20"/>
              <w:jc w:val="center"/>
            </w:pPr>
            <w:r w:rsidRPr="00251877">
              <w:t>7,5</w:t>
            </w:r>
          </w:p>
        </w:tc>
      </w:tr>
    </w:tbl>
    <w:p w:rsidR="00620484" w:rsidRPr="00251877" w:rsidRDefault="00620484" w:rsidP="00620484">
      <w:pPr>
        <w:spacing w:line="276" w:lineRule="auto"/>
      </w:pPr>
    </w:p>
    <w:p w:rsidR="00251877" w:rsidRPr="00251877" w:rsidRDefault="00251877" w:rsidP="00251877">
      <w:pPr>
        <w:pStyle w:val="Heading1"/>
        <w:rPr>
          <w:rFonts w:ascii="Times New Roman" w:hAnsi="Times New Roman" w:cs="Times New Roman"/>
          <w:sz w:val="21"/>
          <w:szCs w:val="21"/>
        </w:rPr>
      </w:pPr>
      <w:r>
        <w:rPr>
          <w:rFonts w:ascii="Times New Roman" w:hAnsi="Times New Roman" w:cs="Times New Roman"/>
          <w:sz w:val="21"/>
          <w:szCs w:val="21"/>
        </w:rPr>
        <w:t>Documente necesare anexate la cererea de acord pentru finantare</w:t>
      </w:r>
    </w:p>
    <w:p w:rsidR="00251877" w:rsidRPr="00251877" w:rsidRDefault="00251877" w:rsidP="00251877">
      <w:pPr>
        <w:spacing w:line="276" w:lineRule="auto"/>
        <w:contextualSpacing/>
        <w:jc w:val="both"/>
        <w:rPr>
          <w:rFonts w:eastAsia="Calibri"/>
          <w:b/>
          <w:lang w:eastAsia="en-US"/>
        </w:rPr>
      </w:pPr>
    </w:p>
    <w:p w:rsidR="00251877" w:rsidRPr="00251877" w:rsidRDefault="00251877" w:rsidP="00251877">
      <w:pPr>
        <w:pStyle w:val="ListParagraph"/>
        <w:numPr>
          <w:ilvl w:val="0"/>
          <w:numId w:val="13"/>
        </w:numPr>
        <w:spacing w:line="276" w:lineRule="auto"/>
        <w:rPr>
          <w:rFonts w:ascii="Times New Roman" w:hAnsi="Times New Roman"/>
          <w:b/>
          <w:sz w:val="24"/>
          <w:szCs w:val="24"/>
        </w:rPr>
      </w:pPr>
      <w:proofErr w:type="spellStart"/>
      <w:r w:rsidRPr="00251877">
        <w:rPr>
          <w:rFonts w:ascii="Times New Roman" w:hAnsi="Times New Roman"/>
          <w:b/>
          <w:bCs/>
          <w:sz w:val="24"/>
          <w:szCs w:val="24"/>
          <w:lang w:eastAsia="ro-RO"/>
        </w:rPr>
        <w:t>Cererea</w:t>
      </w:r>
      <w:proofErr w:type="spellEnd"/>
      <w:r w:rsidRPr="00251877">
        <w:rPr>
          <w:rFonts w:ascii="Times New Roman" w:hAnsi="Times New Roman"/>
          <w:b/>
          <w:bCs/>
          <w:sz w:val="24"/>
          <w:szCs w:val="24"/>
          <w:lang w:eastAsia="ro-RO"/>
        </w:rPr>
        <w:t xml:space="preserve"> de </w:t>
      </w:r>
      <w:proofErr w:type="spellStart"/>
      <w:r w:rsidRPr="00251877">
        <w:rPr>
          <w:rFonts w:ascii="Times New Roman" w:hAnsi="Times New Roman"/>
          <w:b/>
          <w:bCs/>
          <w:sz w:val="24"/>
          <w:szCs w:val="24"/>
          <w:lang w:eastAsia="ro-RO"/>
        </w:rPr>
        <w:t>acord</w:t>
      </w:r>
      <w:proofErr w:type="spellEnd"/>
      <w:r w:rsidRPr="00251877">
        <w:rPr>
          <w:rFonts w:ascii="Times New Roman" w:hAnsi="Times New Roman"/>
          <w:b/>
          <w:bCs/>
          <w:sz w:val="24"/>
          <w:szCs w:val="24"/>
          <w:lang w:eastAsia="ro-RO"/>
        </w:rPr>
        <w:t xml:space="preserve"> </w:t>
      </w:r>
      <w:proofErr w:type="spellStart"/>
      <w:r w:rsidRPr="00251877">
        <w:rPr>
          <w:rFonts w:ascii="Times New Roman" w:hAnsi="Times New Roman"/>
          <w:b/>
          <w:bCs/>
          <w:sz w:val="24"/>
          <w:szCs w:val="24"/>
          <w:lang w:eastAsia="ro-RO"/>
        </w:rPr>
        <w:t>pentru</w:t>
      </w:r>
      <w:proofErr w:type="spellEnd"/>
      <w:r w:rsidRPr="00251877">
        <w:rPr>
          <w:rFonts w:ascii="Times New Roman" w:hAnsi="Times New Roman"/>
          <w:b/>
          <w:bCs/>
          <w:sz w:val="24"/>
          <w:szCs w:val="24"/>
          <w:lang w:eastAsia="ro-RO"/>
        </w:rPr>
        <w:t xml:space="preserve"> </w:t>
      </w:r>
      <w:proofErr w:type="spellStart"/>
      <w:r w:rsidRPr="00251877">
        <w:rPr>
          <w:rFonts w:ascii="Times New Roman" w:hAnsi="Times New Roman"/>
          <w:b/>
          <w:bCs/>
          <w:sz w:val="24"/>
          <w:szCs w:val="24"/>
          <w:lang w:eastAsia="ro-RO"/>
        </w:rPr>
        <w:t>finanțare</w:t>
      </w:r>
      <w:proofErr w:type="spellEnd"/>
    </w:p>
    <w:p w:rsidR="00251877" w:rsidRPr="00251877" w:rsidRDefault="00251877" w:rsidP="00251877">
      <w:pPr>
        <w:pStyle w:val="ListParagraph"/>
        <w:numPr>
          <w:ilvl w:val="0"/>
          <w:numId w:val="13"/>
        </w:numPr>
        <w:spacing w:line="276" w:lineRule="auto"/>
        <w:rPr>
          <w:rFonts w:ascii="Times New Roman" w:hAnsi="Times New Roman"/>
          <w:sz w:val="24"/>
          <w:szCs w:val="24"/>
        </w:rPr>
      </w:pPr>
      <w:proofErr w:type="spellStart"/>
      <w:r>
        <w:rPr>
          <w:rFonts w:ascii="Times New Roman" w:hAnsi="Times New Roman"/>
          <w:b/>
          <w:bCs/>
          <w:sz w:val="24"/>
          <w:szCs w:val="24"/>
        </w:rPr>
        <w:t>C</w:t>
      </w:r>
      <w:r w:rsidRPr="00251877">
        <w:rPr>
          <w:rFonts w:ascii="Times New Roman" w:hAnsi="Times New Roman"/>
          <w:b/>
          <w:bCs/>
          <w:sz w:val="24"/>
          <w:szCs w:val="24"/>
        </w:rPr>
        <w:t>ertificat</w:t>
      </w:r>
      <w:proofErr w:type="spellEnd"/>
      <w:r w:rsidRPr="00251877">
        <w:rPr>
          <w:rFonts w:ascii="Times New Roman" w:hAnsi="Times New Roman"/>
          <w:b/>
          <w:bCs/>
          <w:sz w:val="24"/>
          <w:szCs w:val="24"/>
        </w:rPr>
        <w:t xml:space="preserve"> </w:t>
      </w:r>
      <w:proofErr w:type="spellStart"/>
      <w:r w:rsidRPr="00251877">
        <w:rPr>
          <w:rFonts w:ascii="Times New Roman" w:hAnsi="Times New Roman"/>
          <w:b/>
          <w:bCs/>
          <w:sz w:val="24"/>
          <w:szCs w:val="24"/>
        </w:rPr>
        <w:t>constatator</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emis</w:t>
      </w:r>
      <w:proofErr w:type="spellEnd"/>
      <w:r w:rsidRPr="00251877">
        <w:rPr>
          <w:rFonts w:ascii="Times New Roman" w:hAnsi="Times New Roman"/>
          <w:sz w:val="24"/>
          <w:szCs w:val="24"/>
        </w:rPr>
        <w:t xml:space="preserve"> de </w:t>
      </w:r>
      <w:proofErr w:type="spellStart"/>
      <w:r w:rsidRPr="00251877">
        <w:rPr>
          <w:rFonts w:ascii="Times New Roman" w:hAnsi="Times New Roman"/>
          <w:sz w:val="24"/>
          <w:szCs w:val="24"/>
        </w:rPr>
        <w:t>Oficiul</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Registrului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Comerțului</w:t>
      </w:r>
      <w:proofErr w:type="spellEnd"/>
      <w:r w:rsidRPr="00251877">
        <w:rPr>
          <w:rFonts w:ascii="Times New Roman" w:hAnsi="Times New Roman"/>
          <w:sz w:val="24"/>
          <w:szCs w:val="24"/>
        </w:rPr>
        <w:t xml:space="preserve"> de </w:t>
      </w:r>
      <w:proofErr w:type="spellStart"/>
      <w:r w:rsidRPr="00251877">
        <w:rPr>
          <w:rFonts w:ascii="Times New Roman" w:hAnsi="Times New Roman"/>
          <w:sz w:val="24"/>
          <w:szCs w:val="24"/>
        </w:rPr>
        <w:t>pe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lângă</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tribunalul</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unde</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își</w:t>
      </w:r>
      <w:proofErr w:type="spellEnd"/>
      <w:r w:rsidRPr="00251877">
        <w:rPr>
          <w:rFonts w:ascii="Times New Roman" w:hAnsi="Times New Roman"/>
          <w:sz w:val="24"/>
          <w:szCs w:val="24"/>
        </w:rPr>
        <w:t xml:space="preserve"> are </w:t>
      </w:r>
      <w:proofErr w:type="spellStart"/>
      <w:r w:rsidRPr="00251877">
        <w:rPr>
          <w:rFonts w:ascii="Times New Roman" w:hAnsi="Times New Roman"/>
          <w:sz w:val="24"/>
          <w:szCs w:val="24"/>
        </w:rPr>
        <w:t>sediul</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întreprinderea</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sau</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cel</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eliberat</w:t>
      </w:r>
      <w:proofErr w:type="spellEnd"/>
      <w:r w:rsidRPr="00251877">
        <w:rPr>
          <w:rFonts w:ascii="Times New Roman" w:hAnsi="Times New Roman"/>
          <w:sz w:val="24"/>
          <w:szCs w:val="24"/>
        </w:rPr>
        <w:t xml:space="preserve"> cu </w:t>
      </w:r>
      <w:proofErr w:type="spellStart"/>
      <w:r w:rsidRPr="00251877">
        <w:rPr>
          <w:rFonts w:ascii="Times New Roman" w:hAnsi="Times New Roman"/>
          <w:sz w:val="24"/>
          <w:szCs w:val="24"/>
        </w:rPr>
        <w:t>semnătură</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electronică</w:t>
      </w:r>
      <w:proofErr w:type="spellEnd"/>
      <w:r w:rsidRPr="00251877">
        <w:rPr>
          <w:rFonts w:ascii="Times New Roman" w:hAnsi="Times New Roman"/>
          <w:sz w:val="24"/>
          <w:szCs w:val="24"/>
        </w:rPr>
        <w:t xml:space="preserve"> de </w:t>
      </w:r>
      <w:proofErr w:type="spellStart"/>
      <w:r w:rsidRPr="00251877">
        <w:rPr>
          <w:rFonts w:ascii="Times New Roman" w:hAnsi="Times New Roman"/>
          <w:sz w:val="24"/>
          <w:szCs w:val="24"/>
        </w:rPr>
        <w:t>serviciile</w:t>
      </w:r>
      <w:proofErr w:type="spellEnd"/>
      <w:r w:rsidRPr="00251877">
        <w:rPr>
          <w:rFonts w:ascii="Times New Roman" w:hAnsi="Times New Roman"/>
          <w:sz w:val="24"/>
          <w:szCs w:val="24"/>
        </w:rPr>
        <w:t xml:space="preserve"> on-line ale </w:t>
      </w:r>
      <w:proofErr w:type="spellStart"/>
      <w:r w:rsidRPr="00251877">
        <w:rPr>
          <w:rFonts w:ascii="Times New Roman" w:hAnsi="Times New Roman"/>
          <w:sz w:val="24"/>
          <w:szCs w:val="24"/>
        </w:rPr>
        <w:t>Oficiului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Naţional</w:t>
      </w:r>
      <w:proofErr w:type="spellEnd"/>
      <w:r w:rsidRPr="00251877">
        <w:rPr>
          <w:rFonts w:ascii="Times New Roman" w:hAnsi="Times New Roman"/>
          <w:sz w:val="24"/>
          <w:szCs w:val="24"/>
        </w:rPr>
        <w:t xml:space="preserve"> al </w:t>
      </w:r>
      <w:proofErr w:type="spellStart"/>
      <w:r w:rsidRPr="00251877">
        <w:rPr>
          <w:rFonts w:ascii="Times New Roman" w:hAnsi="Times New Roman"/>
          <w:sz w:val="24"/>
          <w:szCs w:val="24"/>
        </w:rPr>
        <w:t>Registrului</w:t>
      </w:r>
      <w:proofErr w:type="spellEnd"/>
      <w:r w:rsidRPr="00251877">
        <w:rPr>
          <w:rFonts w:ascii="Times New Roman" w:hAnsi="Times New Roman"/>
          <w:sz w:val="24"/>
          <w:szCs w:val="24"/>
        </w:rPr>
        <w:t xml:space="preserve"> </w:t>
      </w:r>
      <w:proofErr w:type="spellStart"/>
      <w:r w:rsidRPr="00251877">
        <w:rPr>
          <w:rFonts w:ascii="Times New Roman" w:hAnsi="Times New Roman"/>
          <w:sz w:val="24"/>
          <w:szCs w:val="24"/>
        </w:rPr>
        <w:t>Comerțului</w:t>
      </w:r>
      <w:proofErr w:type="spellEnd"/>
    </w:p>
    <w:p w:rsidR="00251877" w:rsidRPr="00C2647A" w:rsidRDefault="00251877" w:rsidP="00251877">
      <w:pPr>
        <w:pStyle w:val="ListParagraph"/>
        <w:numPr>
          <w:ilvl w:val="0"/>
          <w:numId w:val="13"/>
        </w:numPr>
        <w:tabs>
          <w:tab w:val="left" w:pos="720"/>
        </w:tabs>
        <w:rPr>
          <w:rFonts w:ascii="Times New Roman" w:hAnsi="Times New Roman"/>
          <w:b/>
          <w:bCs/>
          <w:sz w:val="24"/>
          <w:szCs w:val="24"/>
          <w:u w:val="single"/>
          <w:lang w:eastAsia="ro-RO"/>
        </w:rPr>
      </w:pPr>
      <w:proofErr w:type="spellStart"/>
      <w:r w:rsidRPr="00C2647A">
        <w:rPr>
          <w:rFonts w:ascii="Times New Roman" w:hAnsi="Times New Roman"/>
          <w:b/>
          <w:bCs/>
          <w:sz w:val="24"/>
          <w:szCs w:val="24"/>
          <w:lang w:eastAsia="ro-RO"/>
        </w:rPr>
        <w:lastRenderedPageBreak/>
        <w:t>Situații</w:t>
      </w:r>
      <w:proofErr w:type="spellEnd"/>
      <w:r w:rsidRPr="00C2647A">
        <w:rPr>
          <w:rFonts w:ascii="Times New Roman" w:hAnsi="Times New Roman"/>
          <w:b/>
          <w:bCs/>
          <w:sz w:val="24"/>
          <w:szCs w:val="24"/>
          <w:lang w:eastAsia="ro-RO"/>
        </w:rPr>
        <w:t xml:space="preserve"> </w:t>
      </w:r>
      <w:proofErr w:type="spellStart"/>
      <w:r w:rsidRPr="00C2647A">
        <w:rPr>
          <w:rFonts w:ascii="Times New Roman" w:hAnsi="Times New Roman"/>
          <w:b/>
          <w:bCs/>
          <w:sz w:val="24"/>
          <w:szCs w:val="24"/>
          <w:lang w:eastAsia="ro-RO"/>
        </w:rPr>
        <w:t>financiare</w:t>
      </w:r>
      <w:proofErr w:type="spellEnd"/>
      <w:r w:rsidRPr="00C2647A">
        <w:rPr>
          <w:rFonts w:ascii="Times New Roman" w:hAnsi="Times New Roman"/>
          <w:b/>
          <w:bCs/>
          <w:sz w:val="24"/>
          <w:szCs w:val="24"/>
          <w:lang w:eastAsia="ro-RO"/>
        </w:rPr>
        <w:t xml:space="preserve"> </w:t>
      </w:r>
      <w:proofErr w:type="spellStart"/>
      <w:r w:rsidRPr="00C2647A">
        <w:rPr>
          <w:rFonts w:ascii="Times New Roman" w:hAnsi="Times New Roman"/>
          <w:b/>
          <w:bCs/>
          <w:sz w:val="24"/>
          <w:szCs w:val="24"/>
          <w:lang w:eastAsia="ro-RO"/>
        </w:rPr>
        <w:t>anuale</w:t>
      </w:r>
      <w:proofErr w:type="spellEnd"/>
      <w:r w:rsidRPr="00C2647A">
        <w:rPr>
          <w:rFonts w:ascii="Times New Roman" w:hAnsi="Times New Roman"/>
          <w:sz w:val="24"/>
          <w:szCs w:val="24"/>
          <w:lang w:eastAsia="ro-RO"/>
        </w:rPr>
        <w:t xml:space="preserve"> </w:t>
      </w:r>
      <w:proofErr w:type="spellStart"/>
      <w:r w:rsidRPr="00C2647A">
        <w:rPr>
          <w:rFonts w:ascii="Times New Roman" w:hAnsi="Times New Roman"/>
          <w:sz w:val="24"/>
          <w:szCs w:val="24"/>
          <w:lang w:eastAsia="ro-RO"/>
        </w:rPr>
        <w:t>aprobate</w:t>
      </w:r>
      <w:proofErr w:type="spellEnd"/>
      <w:r w:rsidRPr="00C2647A">
        <w:rPr>
          <w:rFonts w:ascii="Times New Roman" w:hAnsi="Times New Roman"/>
          <w:sz w:val="24"/>
          <w:szCs w:val="24"/>
          <w:lang w:eastAsia="ro-RO"/>
        </w:rPr>
        <w:t xml:space="preserve"> </w:t>
      </w:r>
      <w:proofErr w:type="spellStart"/>
      <w:r w:rsidRPr="00C2647A">
        <w:rPr>
          <w:rFonts w:ascii="Times New Roman" w:hAnsi="Times New Roman"/>
          <w:sz w:val="24"/>
          <w:szCs w:val="24"/>
          <w:lang w:eastAsia="ro-RO"/>
        </w:rPr>
        <w:t>corespunzătoare</w:t>
      </w:r>
      <w:proofErr w:type="spellEnd"/>
      <w:r w:rsidRPr="00C2647A">
        <w:rPr>
          <w:rFonts w:ascii="Times New Roman" w:hAnsi="Times New Roman"/>
          <w:sz w:val="24"/>
          <w:szCs w:val="24"/>
          <w:lang w:eastAsia="ro-RO"/>
        </w:rPr>
        <w:t xml:space="preserve"> </w:t>
      </w:r>
      <w:proofErr w:type="spellStart"/>
      <w:r w:rsidRPr="00C2647A">
        <w:rPr>
          <w:rFonts w:ascii="Times New Roman" w:hAnsi="Times New Roman"/>
          <w:sz w:val="24"/>
          <w:szCs w:val="24"/>
          <w:lang w:eastAsia="ro-RO"/>
        </w:rPr>
        <w:t>ultimului</w:t>
      </w:r>
      <w:proofErr w:type="spellEnd"/>
      <w:r w:rsidRPr="00C2647A">
        <w:rPr>
          <w:rFonts w:ascii="Times New Roman" w:hAnsi="Times New Roman"/>
          <w:sz w:val="24"/>
          <w:szCs w:val="24"/>
          <w:lang w:eastAsia="ro-RO"/>
        </w:rPr>
        <w:t xml:space="preserve"> </w:t>
      </w:r>
      <w:proofErr w:type="spellStart"/>
      <w:r w:rsidRPr="00C2647A">
        <w:rPr>
          <w:rFonts w:ascii="Times New Roman" w:hAnsi="Times New Roman"/>
          <w:sz w:val="24"/>
          <w:szCs w:val="24"/>
          <w:lang w:eastAsia="ro-RO"/>
        </w:rPr>
        <w:t>exercițiu</w:t>
      </w:r>
      <w:proofErr w:type="spellEnd"/>
      <w:r w:rsidRPr="00C2647A">
        <w:rPr>
          <w:rFonts w:ascii="Times New Roman" w:hAnsi="Times New Roman"/>
          <w:sz w:val="24"/>
          <w:szCs w:val="24"/>
          <w:lang w:eastAsia="ro-RO"/>
        </w:rPr>
        <w:t xml:space="preserve"> </w:t>
      </w:r>
      <w:proofErr w:type="spellStart"/>
      <w:r w:rsidRPr="00C2647A">
        <w:rPr>
          <w:rFonts w:ascii="Times New Roman" w:hAnsi="Times New Roman"/>
          <w:sz w:val="24"/>
          <w:szCs w:val="24"/>
          <w:lang w:eastAsia="ro-RO"/>
        </w:rPr>
        <w:t>financiar</w:t>
      </w:r>
      <w:proofErr w:type="spellEnd"/>
      <w:r w:rsidRPr="00C2647A">
        <w:rPr>
          <w:rFonts w:ascii="Times New Roman" w:hAnsi="Times New Roman"/>
          <w:sz w:val="24"/>
          <w:szCs w:val="24"/>
          <w:lang w:eastAsia="ro-RO"/>
        </w:rPr>
        <w:t xml:space="preserve"> </w:t>
      </w:r>
      <w:proofErr w:type="spellStart"/>
      <w:r w:rsidRPr="00C2647A">
        <w:rPr>
          <w:rFonts w:ascii="Times New Roman" w:hAnsi="Times New Roman"/>
          <w:sz w:val="24"/>
          <w:szCs w:val="24"/>
          <w:lang w:eastAsia="ro-RO"/>
        </w:rPr>
        <w:t>încheiat</w:t>
      </w:r>
      <w:proofErr w:type="spellEnd"/>
      <w:r w:rsidRPr="00C2647A">
        <w:rPr>
          <w:rFonts w:ascii="Times New Roman" w:hAnsi="Times New Roman"/>
          <w:sz w:val="24"/>
          <w:szCs w:val="24"/>
          <w:lang w:eastAsia="ro-RO"/>
        </w:rPr>
        <w:t>.</w:t>
      </w:r>
      <w:r w:rsidRPr="00C2647A">
        <w:rPr>
          <w:rFonts w:ascii="Times New Roman" w:hAnsi="Times New Roman"/>
          <w:sz w:val="24"/>
          <w:szCs w:val="24"/>
        </w:rPr>
        <w:t xml:space="preserve"> </w:t>
      </w:r>
      <w:proofErr w:type="spellStart"/>
      <w:r w:rsidRPr="00C2647A">
        <w:rPr>
          <w:rFonts w:ascii="Times New Roman" w:hAnsi="Times New Roman"/>
          <w:sz w:val="24"/>
          <w:szCs w:val="24"/>
        </w:rPr>
        <w:t>Obligaţia</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prezentării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situaţiilor</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financiare</w:t>
      </w:r>
      <w:proofErr w:type="spellEnd"/>
      <w:r w:rsidRPr="00C2647A">
        <w:rPr>
          <w:rFonts w:ascii="Times New Roman" w:hAnsi="Times New Roman"/>
          <w:sz w:val="24"/>
          <w:szCs w:val="24"/>
        </w:rPr>
        <w:t xml:space="preserve"> </w:t>
      </w:r>
      <w:proofErr w:type="spellStart"/>
      <w:r w:rsidRPr="00C2647A">
        <w:rPr>
          <w:rFonts w:ascii="Times New Roman" w:hAnsi="Times New Roman"/>
          <w:b/>
          <w:bCs/>
          <w:sz w:val="24"/>
          <w:szCs w:val="24"/>
          <w:u w:val="single"/>
        </w:rPr>
        <w:t>nu</w:t>
      </w:r>
      <w:proofErr w:type="spellEnd"/>
      <w:r w:rsidRPr="00C2647A">
        <w:rPr>
          <w:rFonts w:ascii="Times New Roman" w:hAnsi="Times New Roman"/>
          <w:sz w:val="24"/>
          <w:szCs w:val="24"/>
        </w:rPr>
        <w:t xml:space="preserve"> se </w:t>
      </w:r>
      <w:proofErr w:type="spellStart"/>
      <w:r w:rsidRPr="00C2647A">
        <w:rPr>
          <w:rFonts w:ascii="Times New Roman" w:hAnsi="Times New Roman"/>
          <w:sz w:val="24"/>
          <w:szCs w:val="24"/>
        </w:rPr>
        <w:t>aplică</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întreprinderilor</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nou-înfiinţate</w:t>
      </w:r>
      <w:proofErr w:type="spellEnd"/>
      <w:r w:rsidRPr="00C2647A">
        <w:rPr>
          <w:rFonts w:ascii="Times New Roman" w:hAnsi="Times New Roman"/>
          <w:sz w:val="24"/>
          <w:szCs w:val="24"/>
        </w:rPr>
        <w:t xml:space="preserve"> care nu au </w:t>
      </w:r>
      <w:proofErr w:type="spellStart"/>
      <w:r w:rsidRPr="00C2647A">
        <w:rPr>
          <w:rFonts w:ascii="Times New Roman" w:hAnsi="Times New Roman"/>
          <w:sz w:val="24"/>
          <w:szCs w:val="24"/>
        </w:rPr>
        <w:t>desfășurat</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activitate</w:t>
      </w:r>
      <w:proofErr w:type="spellEnd"/>
      <w:r w:rsidRPr="00C2647A">
        <w:rPr>
          <w:rFonts w:ascii="Times New Roman" w:hAnsi="Times New Roman"/>
          <w:sz w:val="24"/>
          <w:szCs w:val="24"/>
        </w:rPr>
        <w:t>.</w:t>
      </w:r>
    </w:p>
    <w:p w:rsidR="00C2647A" w:rsidRPr="00C2647A" w:rsidRDefault="00C2647A" w:rsidP="00C2647A">
      <w:pPr>
        <w:pStyle w:val="ListParagraph"/>
        <w:numPr>
          <w:ilvl w:val="0"/>
          <w:numId w:val="13"/>
        </w:numPr>
        <w:spacing w:before="238" w:after="113"/>
        <w:rPr>
          <w:rFonts w:ascii="Times New Roman" w:hAnsi="Times New Roman"/>
          <w:sz w:val="24"/>
          <w:szCs w:val="24"/>
        </w:rPr>
      </w:pPr>
      <w:r w:rsidRPr="00C2647A">
        <w:rPr>
          <w:rFonts w:ascii="Times New Roman" w:hAnsi="Times New Roman"/>
          <w:b/>
          <w:bCs/>
          <w:sz w:val="24"/>
          <w:szCs w:val="24"/>
        </w:rPr>
        <w:t xml:space="preserve">Plan de </w:t>
      </w:r>
      <w:proofErr w:type="spellStart"/>
      <w:r w:rsidRPr="00C2647A">
        <w:rPr>
          <w:rFonts w:ascii="Times New Roman" w:hAnsi="Times New Roman"/>
          <w:b/>
          <w:bCs/>
          <w:sz w:val="24"/>
          <w:szCs w:val="24"/>
        </w:rPr>
        <w:t>afaceri</w:t>
      </w:r>
      <w:proofErr w:type="spellEnd"/>
      <w:r w:rsidRPr="00C2647A">
        <w:rPr>
          <w:rFonts w:ascii="Times New Roman" w:hAnsi="Times New Roman"/>
          <w:b/>
          <w:bCs/>
          <w:sz w:val="24"/>
          <w:szCs w:val="24"/>
        </w:rPr>
        <w:t xml:space="preserve"> </w:t>
      </w:r>
      <w:r w:rsidRPr="00C2647A">
        <w:rPr>
          <w:rFonts w:ascii="Times New Roman" w:hAnsi="Times New Roman"/>
          <w:sz w:val="24"/>
          <w:szCs w:val="24"/>
        </w:rPr>
        <w:t>-</w:t>
      </w:r>
      <w:r w:rsidRPr="00C2647A">
        <w:rPr>
          <w:rFonts w:ascii="Times New Roman" w:hAnsi="Times New Roman"/>
          <w:b/>
          <w:bCs/>
          <w:sz w:val="24"/>
          <w:szCs w:val="24"/>
        </w:rPr>
        <w:t xml:space="preserve"> </w:t>
      </w:r>
      <w:proofErr w:type="spellStart"/>
      <w:r w:rsidRPr="00C2647A">
        <w:rPr>
          <w:rFonts w:ascii="Times New Roman" w:hAnsi="Times New Roman"/>
          <w:sz w:val="24"/>
          <w:szCs w:val="24"/>
        </w:rPr>
        <w:t>documentul</w:t>
      </w:r>
      <w:proofErr w:type="spellEnd"/>
      <w:r w:rsidRPr="00C2647A">
        <w:rPr>
          <w:rFonts w:ascii="Times New Roman" w:hAnsi="Times New Roman"/>
          <w:sz w:val="24"/>
          <w:szCs w:val="24"/>
        </w:rPr>
        <w:t xml:space="preserve"> din care </w:t>
      </w:r>
      <w:proofErr w:type="spellStart"/>
      <w:r w:rsidRPr="00C2647A">
        <w:rPr>
          <w:rFonts w:ascii="Times New Roman" w:hAnsi="Times New Roman"/>
          <w:sz w:val="24"/>
          <w:szCs w:val="24"/>
        </w:rPr>
        <w:t>rezultă</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viabilitatea</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proiectului</w:t>
      </w:r>
      <w:proofErr w:type="spellEnd"/>
      <w:r w:rsidRPr="00C2647A">
        <w:rPr>
          <w:rFonts w:ascii="Times New Roman" w:hAnsi="Times New Roman"/>
          <w:sz w:val="24"/>
          <w:szCs w:val="24"/>
        </w:rPr>
        <w:t xml:space="preserve"> de </w:t>
      </w:r>
      <w:proofErr w:type="spellStart"/>
      <w:r w:rsidRPr="00C2647A">
        <w:rPr>
          <w:rFonts w:ascii="Times New Roman" w:hAnsi="Times New Roman"/>
          <w:sz w:val="24"/>
          <w:szCs w:val="24"/>
        </w:rPr>
        <w:t>investiţii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eficienţa</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economică</w:t>
      </w:r>
      <w:proofErr w:type="spellEnd"/>
      <w:r w:rsidRPr="00C2647A">
        <w:rPr>
          <w:rFonts w:ascii="Times New Roman" w:hAnsi="Times New Roman"/>
          <w:sz w:val="24"/>
          <w:szCs w:val="24"/>
        </w:rPr>
        <w:t xml:space="preserve"> </w:t>
      </w:r>
      <w:proofErr w:type="gramStart"/>
      <w:r w:rsidRPr="00C2647A">
        <w:rPr>
          <w:rFonts w:ascii="Times New Roman" w:hAnsi="Times New Roman"/>
          <w:sz w:val="24"/>
          <w:szCs w:val="24"/>
        </w:rPr>
        <w:t>a</w:t>
      </w:r>
      <w:proofErr w:type="gramEnd"/>
      <w:r w:rsidRPr="00C2647A">
        <w:rPr>
          <w:rFonts w:ascii="Times New Roman" w:hAnsi="Times New Roman"/>
          <w:sz w:val="24"/>
          <w:szCs w:val="24"/>
        </w:rPr>
        <w:t xml:space="preserve"> </w:t>
      </w:r>
      <w:proofErr w:type="spellStart"/>
      <w:r w:rsidRPr="00C2647A">
        <w:rPr>
          <w:rFonts w:ascii="Times New Roman" w:hAnsi="Times New Roman"/>
          <w:sz w:val="24"/>
          <w:szCs w:val="24"/>
        </w:rPr>
        <w:t>întreprinderii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şi</w:t>
      </w:r>
      <w:proofErr w:type="spellEnd"/>
      <w:r w:rsidRPr="00C2647A">
        <w:rPr>
          <w:rFonts w:ascii="Times New Roman" w:hAnsi="Times New Roman"/>
          <w:sz w:val="24"/>
          <w:szCs w:val="24"/>
        </w:rPr>
        <w:t xml:space="preserve"> care </w:t>
      </w:r>
      <w:proofErr w:type="spellStart"/>
      <w:r w:rsidRPr="00C2647A">
        <w:rPr>
          <w:rFonts w:ascii="Times New Roman" w:hAnsi="Times New Roman"/>
          <w:sz w:val="24"/>
          <w:szCs w:val="24"/>
        </w:rPr>
        <w:t>prezintă</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strategia</w:t>
      </w:r>
      <w:proofErr w:type="spellEnd"/>
      <w:r w:rsidRPr="00C2647A">
        <w:rPr>
          <w:rFonts w:ascii="Times New Roman" w:hAnsi="Times New Roman"/>
          <w:sz w:val="24"/>
          <w:szCs w:val="24"/>
        </w:rPr>
        <w:t xml:space="preserve"> de </w:t>
      </w:r>
      <w:proofErr w:type="spellStart"/>
      <w:r w:rsidRPr="00C2647A">
        <w:rPr>
          <w:rFonts w:ascii="Times New Roman" w:hAnsi="Times New Roman"/>
          <w:sz w:val="24"/>
          <w:szCs w:val="24"/>
        </w:rPr>
        <w:t>dezvoltare</w:t>
      </w:r>
      <w:proofErr w:type="spellEnd"/>
      <w:r w:rsidRPr="00C2647A">
        <w:rPr>
          <w:rFonts w:ascii="Times New Roman" w:hAnsi="Times New Roman"/>
          <w:sz w:val="24"/>
          <w:szCs w:val="24"/>
        </w:rPr>
        <w:t xml:space="preserve"> a </w:t>
      </w:r>
      <w:proofErr w:type="spellStart"/>
      <w:r w:rsidRPr="00C2647A">
        <w:rPr>
          <w:rFonts w:ascii="Times New Roman" w:hAnsi="Times New Roman"/>
          <w:sz w:val="24"/>
          <w:szCs w:val="24"/>
        </w:rPr>
        <w:t>activităţii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întreprinderii</w:t>
      </w:r>
      <w:proofErr w:type="spellEnd"/>
      <w:r w:rsidRPr="00C2647A">
        <w:rPr>
          <w:rFonts w:ascii="Times New Roman" w:hAnsi="Times New Roman"/>
          <w:sz w:val="24"/>
          <w:szCs w:val="24"/>
        </w:rPr>
        <w:t xml:space="preserve">. </w:t>
      </w:r>
    </w:p>
    <w:p w:rsidR="00C2647A" w:rsidRPr="00C2647A" w:rsidRDefault="00C2647A" w:rsidP="00C2647A">
      <w:pPr>
        <w:pStyle w:val="ListParagraph"/>
        <w:numPr>
          <w:ilvl w:val="0"/>
          <w:numId w:val="13"/>
        </w:numPr>
        <w:tabs>
          <w:tab w:val="left" w:pos="360"/>
        </w:tabs>
        <w:rPr>
          <w:rFonts w:ascii="Times New Roman" w:hAnsi="Times New Roman"/>
          <w:sz w:val="24"/>
          <w:szCs w:val="24"/>
        </w:rPr>
      </w:pPr>
      <w:r w:rsidRPr="00C2647A">
        <w:rPr>
          <w:rFonts w:ascii="Times New Roman" w:hAnsi="Times New Roman"/>
          <w:b/>
          <w:bCs/>
          <w:sz w:val="24"/>
          <w:szCs w:val="24"/>
          <w:lang w:eastAsia="ro-RO"/>
        </w:rPr>
        <w:t xml:space="preserve">Plan de </w:t>
      </w:r>
      <w:proofErr w:type="spellStart"/>
      <w:r w:rsidRPr="00C2647A">
        <w:rPr>
          <w:rFonts w:ascii="Times New Roman" w:hAnsi="Times New Roman"/>
          <w:b/>
          <w:bCs/>
          <w:sz w:val="24"/>
          <w:szCs w:val="24"/>
          <w:lang w:eastAsia="ro-RO"/>
        </w:rPr>
        <w:t>investiţii</w:t>
      </w:r>
      <w:proofErr w:type="spellEnd"/>
      <w:r w:rsidRPr="00C2647A">
        <w:rPr>
          <w:rFonts w:ascii="Times New Roman" w:hAnsi="Times New Roman"/>
          <w:sz w:val="24"/>
          <w:szCs w:val="24"/>
          <w:lang w:eastAsia="ro-RO"/>
        </w:rPr>
        <w:t xml:space="preserve"> - </w:t>
      </w:r>
      <w:proofErr w:type="spellStart"/>
      <w:r w:rsidRPr="00C2647A">
        <w:rPr>
          <w:rFonts w:ascii="Times New Roman" w:hAnsi="Times New Roman"/>
          <w:sz w:val="24"/>
          <w:szCs w:val="24"/>
        </w:rPr>
        <w:t>documentul</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inclus</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în</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planul</w:t>
      </w:r>
      <w:proofErr w:type="spellEnd"/>
      <w:r w:rsidRPr="00C2647A">
        <w:rPr>
          <w:rFonts w:ascii="Times New Roman" w:hAnsi="Times New Roman"/>
          <w:sz w:val="24"/>
          <w:szCs w:val="24"/>
        </w:rPr>
        <w:t xml:space="preserve"> de </w:t>
      </w:r>
      <w:proofErr w:type="spellStart"/>
      <w:r w:rsidRPr="00C2647A">
        <w:rPr>
          <w:rFonts w:ascii="Times New Roman" w:hAnsi="Times New Roman"/>
          <w:sz w:val="24"/>
          <w:szCs w:val="24"/>
        </w:rPr>
        <w:t>afaceri</w:t>
      </w:r>
      <w:proofErr w:type="spellEnd"/>
      <w:r w:rsidRPr="00C2647A">
        <w:rPr>
          <w:rFonts w:ascii="Times New Roman" w:hAnsi="Times New Roman"/>
          <w:sz w:val="24"/>
          <w:szCs w:val="24"/>
        </w:rPr>
        <w:t xml:space="preserve"> care </w:t>
      </w:r>
      <w:proofErr w:type="spellStart"/>
      <w:r w:rsidRPr="00C2647A">
        <w:rPr>
          <w:rFonts w:ascii="Times New Roman" w:hAnsi="Times New Roman"/>
          <w:sz w:val="24"/>
          <w:szCs w:val="24"/>
        </w:rPr>
        <w:t>cuprinde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cheltuielile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eligibile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şi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neeligibile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aferente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investiţiei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iniţiale</w:t>
      </w:r>
      <w:proofErr w:type="spellEnd"/>
      <w:r w:rsidRPr="00C2647A">
        <w:rPr>
          <w:rFonts w:ascii="Times New Roman" w:hAnsi="Times New Roman"/>
          <w:sz w:val="24"/>
          <w:szCs w:val="24"/>
        </w:rPr>
        <w:t xml:space="preserve"> cu </w:t>
      </w:r>
      <w:proofErr w:type="spellStart"/>
      <w:r w:rsidRPr="00C2647A">
        <w:rPr>
          <w:rFonts w:ascii="Times New Roman" w:hAnsi="Times New Roman"/>
          <w:sz w:val="24"/>
          <w:szCs w:val="24"/>
        </w:rPr>
        <w:t>determinarea</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valorii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totale</w:t>
      </w:r>
      <w:proofErr w:type="spellEnd"/>
      <w:r w:rsidRPr="00C2647A">
        <w:rPr>
          <w:rFonts w:ascii="Times New Roman" w:hAnsi="Times New Roman"/>
          <w:sz w:val="24"/>
          <w:szCs w:val="24"/>
        </w:rPr>
        <w:t xml:space="preserve"> a </w:t>
      </w:r>
      <w:proofErr w:type="spellStart"/>
      <w:r w:rsidRPr="00C2647A">
        <w:rPr>
          <w:rFonts w:ascii="Times New Roman" w:hAnsi="Times New Roman"/>
          <w:sz w:val="24"/>
          <w:szCs w:val="24"/>
        </w:rPr>
        <w:t>investiţiei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precum</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şi</w:t>
      </w:r>
      <w:proofErr w:type="spellEnd"/>
      <w:r w:rsidRPr="00C2647A">
        <w:rPr>
          <w:rFonts w:ascii="Times New Roman" w:hAnsi="Times New Roman"/>
          <w:sz w:val="24"/>
          <w:szCs w:val="24"/>
        </w:rPr>
        <w:t xml:space="preserve"> a </w:t>
      </w:r>
      <w:proofErr w:type="spellStart"/>
      <w:r w:rsidRPr="00C2647A">
        <w:rPr>
          <w:rFonts w:ascii="Times New Roman" w:hAnsi="Times New Roman"/>
          <w:sz w:val="24"/>
          <w:szCs w:val="24"/>
        </w:rPr>
        <w:t>calendarului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realizării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investiţiei</w:t>
      </w:r>
      <w:proofErr w:type="spellEnd"/>
    </w:p>
    <w:p w:rsidR="00C2647A" w:rsidRPr="00C2647A" w:rsidRDefault="00C2647A" w:rsidP="00C2647A">
      <w:pPr>
        <w:pStyle w:val="ListParagraph"/>
        <w:numPr>
          <w:ilvl w:val="0"/>
          <w:numId w:val="13"/>
        </w:numPr>
        <w:spacing w:after="113"/>
        <w:rPr>
          <w:rFonts w:ascii="Times New Roman" w:hAnsi="Times New Roman"/>
          <w:sz w:val="24"/>
          <w:szCs w:val="24"/>
        </w:rPr>
      </w:pPr>
      <w:proofErr w:type="spellStart"/>
      <w:r w:rsidRPr="00C2647A">
        <w:rPr>
          <w:rFonts w:ascii="Times New Roman" w:hAnsi="Times New Roman"/>
          <w:b/>
          <w:bCs/>
          <w:sz w:val="24"/>
          <w:szCs w:val="24"/>
        </w:rPr>
        <w:t>Imputernicire</w:t>
      </w:r>
      <w:proofErr w:type="spellEnd"/>
      <w:r w:rsidRPr="00C2647A">
        <w:rPr>
          <w:rFonts w:ascii="Times New Roman" w:hAnsi="Times New Roman"/>
          <w:b/>
          <w:bCs/>
          <w:sz w:val="24"/>
          <w:szCs w:val="24"/>
        </w:rPr>
        <w:t xml:space="preserve"> </w:t>
      </w:r>
      <w:r w:rsidRPr="00C2647A">
        <w:rPr>
          <w:rFonts w:ascii="Times New Roman" w:hAnsi="Times New Roman"/>
          <w:sz w:val="24"/>
          <w:szCs w:val="24"/>
        </w:rPr>
        <w:t xml:space="preserve">- se </w:t>
      </w:r>
      <w:proofErr w:type="spellStart"/>
      <w:r w:rsidRPr="00C2647A">
        <w:rPr>
          <w:rFonts w:ascii="Times New Roman" w:hAnsi="Times New Roman"/>
          <w:sz w:val="24"/>
          <w:szCs w:val="24"/>
        </w:rPr>
        <w:t>întocmeşte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în</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cazul</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în</w:t>
      </w:r>
      <w:proofErr w:type="spellEnd"/>
      <w:r w:rsidRPr="00C2647A">
        <w:rPr>
          <w:rFonts w:ascii="Times New Roman" w:hAnsi="Times New Roman"/>
          <w:sz w:val="24"/>
          <w:szCs w:val="24"/>
        </w:rPr>
        <w:t xml:space="preserve"> care o </w:t>
      </w:r>
      <w:proofErr w:type="spellStart"/>
      <w:proofErr w:type="gramStart"/>
      <w:r w:rsidRPr="00C2647A">
        <w:rPr>
          <w:rFonts w:ascii="Times New Roman" w:hAnsi="Times New Roman"/>
          <w:sz w:val="24"/>
          <w:szCs w:val="24"/>
        </w:rPr>
        <w:t>altă</w:t>
      </w:r>
      <w:proofErr w:type="spellEnd"/>
      <w:proofErr w:type="gramEnd"/>
      <w:r w:rsidRPr="00C2647A">
        <w:rPr>
          <w:rFonts w:ascii="Times New Roman" w:hAnsi="Times New Roman"/>
          <w:sz w:val="24"/>
          <w:szCs w:val="24"/>
        </w:rPr>
        <w:t xml:space="preserve"> </w:t>
      </w:r>
      <w:proofErr w:type="spellStart"/>
      <w:r w:rsidRPr="00C2647A">
        <w:rPr>
          <w:rFonts w:ascii="Times New Roman" w:hAnsi="Times New Roman"/>
          <w:sz w:val="24"/>
          <w:szCs w:val="24"/>
        </w:rPr>
        <w:t>persoană</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decât</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reprezentantul</w:t>
      </w:r>
      <w:proofErr w:type="spellEnd"/>
      <w:r w:rsidRPr="00C2647A">
        <w:rPr>
          <w:rFonts w:ascii="Times New Roman" w:hAnsi="Times New Roman"/>
          <w:sz w:val="24"/>
          <w:szCs w:val="24"/>
        </w:rPr>
        <w:t xml:space="preserve"> legal al </w:t>
      </w:r>
      <w:proofErr w:type="spellStart"/>
      <w:r w:rsidRPr="00C2647A">
        <w:rPr>
          <w:rFonts w:ascii="Times New Roman" w:hAnsi="Times New Roman"/>
          <w:sz w:val="24"/>
          <w:szCs w:val="24"/>
        </w:rPr>
        <w:t>întreprinderii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semnează</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cererea</w:t>
      </w:r>
      <w:proofErr w:type="spellEnd"/>
      <w:r w:rsidRPr="00C2647A">
        <w:rPr>
          <w:rFonts w:ascii="Times New Roman" w:hAnsi="Times New Roman"/>
          <w:sz w:val="24"/>
          <w:szCs w:val="24"/>
        </w:rPr>
        <w:t xml:space="preserve"> de </w:t>
      </w:r>
      <w:proofErr w:type="spellStart"/>
      <w:r w:rsidRPr="00C2647A">
        <w:rPr>
          <w:rFonts w:ascii="Times New Roman" w:hAnsi="Times New Roman"/>
          <w:sz w:val="24"/>
          <w:szCs w:val="24"/>
        </w:rPr>
        <w:t>acord</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pentru</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finanțare</w:t>
      </w:r>
      <w:proofErr w:type="spellEnd"/>
      <w:r w:rsidRPr="00C2647A">
        <w:rPr>
          <w:rFonts w:ascii="Times New Roman" w:hAnsi="Times New Roman"/>
          <w:sz w:val="24"/>
          <w:szCs w:val="24"/>
        </w:rPr>
        <w:t>.</w:t>
      </w:r>
    </w:p>
    <w:p w:rsidR="00C2647A" w:rsidRPr="00C2647A" w:rsidRDefault="00C2647A" w:rsidP="00C2647A">
      <w:pPr>
        <w:pStyle w:val="ListParagraph"/>
        <w:numPr>
          <w:ilvl w:val="0"/>
          <w:numId w:val="13"/>
        </w:numPr>
        <w:rPr>
          <w:rFonts w:ascii="Times New Roman" w:hAnsi="Times New Roman"/>
          <w:sz w:val="24"/>
          <w:szCs w:val="24"/>
        </w:rPr>
      </w:pPr>
      <w:r w:rsidRPr="00C2647A">
        <w:rPr>
          <w:rFonts w:ascii="Times New Roman" w:hAnsi="Times New Roman"/>
          <w:b/>
          <w:bCs/>
          <w:sz w:val="24"/>
          <w:szCs w:val="24"/>
        </w:rPr>
        <w:t xml:space="preserve">Act de </w:t>
      </w:r>
      <w:proofErr w:type="spellStart"/>
      <w:r w:rsidRPr="00C2647A">
        <w:rPr>
          <w:rFonts w:ascii="Times New Roman" w:hAnsi="Times New Roman"/>
          <w:b/>
          <w:bCs/>
          <w:sz w:val="24"/>
          <w:szCs w:val="24"/>
        </w:rPr>
        <w:t>identitate</w:t>
      </w:r>
      <w:proofErr w:type="spellEnd"/>
      <w:r w:rsidRPr="00C2647A">
        <w:rPr>
          <w:rFonts w:ascii="Times New Roman" w:hAnsi="Times New Roman"/>
          <w:b/>
          <w:bCs/>
          <w:sz w:val="24"/>
          <w:szCs w:val="24"/>
        </w:rPr>
        <w:t xml:space="preserve"> </w:t>
      </w:r>
      <w:r w:rsidRPr="00C2647A">
        <w:rPr>
          <w:rFonts w:ascii="Times New Roman" w:hAnsi="Times New Roman"/>
          <w:sz w:val="24"/>
          <w:szCs w:val="24"/>
        </w:rPr>
        <w:t xml:space="preserve">al </w:t>
      </w:r>
      <w:proofErr w:type="spellStart"/>
      <w:r w:rsidRPr="00C2647A">
        <w:rPr>
          <w:rFonts w:ascii="Times New Roman" w:hAnsi="Times New Roman"/>
          <w:sz w:val="24"/>
          <w:szCs w:val="24"/>
        </w:rPr>
        <w:t>persoanei</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autorizate</w:t>
      </w:r>
      <w:proofErr w:type="spellEnd"/>
      <w:r w:rsidRPr="00C2647A">
        <w:rPr>
          <w:rFonts w:ascii="Times New Roman" w:hAnsi="Times New Roman"/>
          <w:sz w:val="24"/>
          <w:szCs w:val="24"/>
        </w:rPr>
        <w:t xml:space="preserve"> </w:t>
      </w:r>
      <w:proofErr w:type="spellStart"/>
      <w:proofErr w:type="gramStart"/>
      <w:r w:rsidRPr="00C2647A">
        <w:rPr>
          <w:rFonts w:ascii="Times New Roman" w:hAnsi="Times New Roman"/>
          <w:sz w:val="24"/>
          <w:szCs w:val="24"/>
        </w:rPr>
        <w:t>să</w:t>
      </w:r>
      <w:proofErr w:type="spellEnd"/>
      <w:proofErr w:type="gramEnd"/>
      <w:r w:rsidRPr="00C2647A">
        <w:rPr>
          <w:rFonts w:ascii="Times New Roman" w:hAnsi="Times New Roman"/>
          <w:sz w:val="24"/>
          <w:szCs w:val="24"/>
        </w:rPr>
        <w:t xml:space="preserve"> </w:t>
      </w:r>
      <w:proofErr w:type="spellStart"/>
      <w:r w:rsidRPr="00C2647A">
        <w:rPr>
          <w:rFonts w:ascii="Times New Roman" w:hAnsi="Times New Roman"/>
          <w:sz w:val="24"/>
          <w:szCs w:val="24"/>
        </w:rPr>
        <w:t>reprezinte</w:t>
      </w:r>
      <w:proofErr w:type="spellEnd"/>
      <w:r w:rsidRPr="00C2647A">
        <w:rPr>
          <w:rFonts w:ascii="Times New Roman" w:hAnsi="Times New Roman"/>
          <w:sz w:val="24"/>
          <w:szCs w:val="24"/>
        </w:rPr>
        <w:t xml:space="preserve"> legal </w:t>
      </w:r>
      <w:proofErr w:type="spellStart"/>
      <w:r w:rsidRPr="00C2647A">
        <w:rPr>
          <w:rFonts w:ascii="Times New Roman" w:hAnsi="Times New Roman"/>
          <w:sz w:val="24"/>
          <w:szCs w:val="24"/>
        </w:rPr>
        <w:t>întreprinderea</w:t>
      </w:r>
      <w:proofErr w:type="spellEnd"/>
      <w:r w:rsidRPr="00C2647A">
        <w:rPr>
          <w:rFonts w:ascii="Times New Roman" w:hAnsi="Times New Roman"/>
          <w:sz w:val="24"/>
          <w:szCs w:val="24"/>
        </w:rPr>
        <w:t>.</w:t>
      </w:r>
    </w:p>
    <w:p w:rsidR="00BB3F9D" w:rsidRPr="00BB3F9D" w:rsidRDefault="00C2647A" w:rsidP="00BB3F9D">
      <w:pPr>
        <w:pStyle w:val="ListParagraph"/>
        <w:numPr>
          <w:ilvl w:val="0"/>
          <w:numId w:val="13"/>
        </w:numPr>
        <w:spacing w:after="113"/>
        <w:rPr>
          <w:rFonts w:ascii="Times New Roman" w:hAnsi="Times New Roman"/>
          <w:sz w:val="24"/>
          <w:szCs w:val="24"/>
        </w:rPr>
      </w:pPr>
      <w:proofErr w:type="spellStart"/>
      <w:r w:rsidRPr="00C2647A">
        <w:rPr>
          <w:rFonts w:ascii="Times New Roman" w:hAnsi="Times New Roman"/>
          <w:b/>
          <w:bCs/>
          <w:sz w:val="24"/>
          <w:szCs w:val="24"/>
        </w:rPr>
        <w:t>Opis</w:t>
      </w:r>
      <w:proofErr w:type="spellEnd"/>
      <w:r w:rsidRPr="00C2647A">
        <w:rPr>
          <w:rFonts w:ascii="Times New Roman" w:hAnsi="Times New Roman"/>
          <w:sz w:val="24"/>
          <w:szCs w:val="24"/>
        </w:rPr>
        <w:t xml:space="preserve"> cu </w:t>
      </w:r>
      <w:proofErr w:type="spellStart"/>
      <w:r w:rsidRPr="00C2647A">
        <w:rPr>
          <w:rFonts w:ascii="Times New Roman" w:hAnsi="Times New Roman"/>
          <w:sz w:val="24"/>
          <w:szCs w:val="24"/>
        </w:rPr>
        <w:t>documentele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atașate</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cererii</w:t>
      </w:r>
      <w:proofErr w:type="spellEnd"/>
      <w:r w:rsidRPr="00C2647A">
        <w:rPr>
          <w:rFonts w:ascii="Times New Roman" w:hAnsi="Times New Roman"/>
          <w:sz w:val="24"/>
          <w:szCs w:val="24"/>
        </w:rPr>
        <w:t xml:space="preserve"> de </w:t>
      </w:r>
      <w:proofErr w:type="spellStart"/>
      <w:r w:rsidRPr="00C2647A">
        <w:rPr>
          <w:rFonts w:ascii="Times New Roman" w:hAnsi="Times New Roman"/>
          <w:sz w:val="24"/>
          <w:szCs w:val="24"/>
        </w:rPr>
        <w:t>acord</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pentru</w:t>
      </w:r>
      <w:proofErr w:type="spellEnd"/>
      <w:r w:rsidRPr="00C2647A">
        <w:rPr>
          <w:rFonts w:ascii="Times New Roman" w:hAnsi="Times New Roman"/>
          <w:sz w:val="24"/>
          <w:szCs w:val="24"/>
        </w:rPr>
        <w:t xml:space="preserve"> </w:t>
      </w:r>
      <w:proofErr w:type="spellStart"/>
      <w:r w:rsidRPr="00C2647A">
        <w:rPr>
          <w:rFonts w:ascii="Times New Roman" w:hAnsi="Times New Roman"/>
          <w:sz w:val="24"/>
          <w:szCs w:val="24"/>
        </w:rPr>
        <w:t>finanțare</w:t>
      </w:r>
      <w:proofErr w:type="spellEnd"/>
      <w:r w:rsidRPr="00C2647A">
        <w:rPr>
          <w:rFonts w:ascii="Times New Roman" w:hAnsi="Times New Roman"/>
          <w:sz w:val="24"/>
          <w:szCs w:val="24"/>
        </w:rPr>
        <w:t>.</w:t>
      </w:r>
    </w:p>
    <w:p w:rsidR="00BB3F9D" w:rsidRPr="003E3A04" w:rsidRDefault="00BB3F9D" w:rsidP="003E3A04">
      <w:pPr>
        <w:shd w:val="clear" w:color="auto" w:fill="FFFFFF"/>
        <w:jc w:val="both"/>
        <w:rPr>
          <w:b/>
          <w:color w:val="FF0000"/>
        </w:rPr>
      </w:pPr>
      <w:r w:rsidRPr="003E3A04">
        <w:rPr>
          <w:b/>
          <w:color w:val="FF0000"/>
        </w:rPr>
        <w:t xml:space="preserve">Important: Apelul nu este deschis dar </w:t>
      </w:r>
      <w:r w:rsidR="003E3A04" w:rsidRPr="003E3A04">
        <w:rPr>
          <w:b/>
          <w:color w:val="FF0000"/>
        </w:rPr>
        <w:t>urmeaza sa se deschida anul acesta. Revenim cu detalii.</w:t>
      </w:r>
    </w:p>
    <w:p w:rsidR="00BB3F9D" w:rsidRPr="00BB3F9D" w:rsidRDefault="00BB3F9D" w:rsidP="00BB3F9D">
      <w:pPr>
        <w:spacing w:after="113"/>
      </w:pPr>
      <w:bookmarkStart w:id="0" w:name="_GoBack"/>
      <w:bookmarkEnd w:id="0"/>
    </w:p>
    <w:p w:rsidR="00620484" w:rsidRPr="002028F5" w:rsidRDefault="00620484" w:rsidP="00620484">
      <w:pPr>
        <w:pStyle w:val="Heading1"/>
        <w:rPr>
          <w:rFonts w:ascii="Times New Roman" w:hAnsi="Times New Roman" w:cs="Times New Roman"/>
          <w:sz w:val="21"/>
          <w:szCs w:val="21"/>
        </w:rPr>
      </w:pPr>
      <w:r w:rsidRPr="002028F5">
        <w:rPr>
          <w:rFonts w:ascii="Times New Roman" w:hAnsi="Times New Roman" w:cs="Times New Roman"/>
          <w:sz w:val="21"/>
          <w:szCs w:val="21"/>
        </w:rPr>
        <w:t>Date de contact ale consultantului</w:t>
      </w:r>
    </w:p>
    <w:p w:rsidR="00620484" w:rsidRDefault="00620484" w:rsidP="00620484">
      <w:pPr>
        <w:tabs>
          <w:tab w:val="left" w:pos="1152"/>
        </w:tabs>
        <w:spacing w:line="276" w:lineRule="auto"/>
        <w:rPr>
          <w:b/>
          <w:sz w:val="21"/>
          <w:szCs w:val="21"/>
        </w:rPr>
      </w:pPr>
    </w:p>
    <w:p w:rsidR="00251877" w:rsidRPr="002028F5" w:rsidRDefault="00251877" w:rsidP="00620484">
      <w:pPr>
        <w:tabs>
          <w:tab w:val="left" w:pos="1152"/>
        </w:tabs>
        <w:spacing w:line="276" w:lineRule="auto"/>
        <w:rPr>
          <w:b/>
          <w:sz w:val="21"/>
          <w:szCs w:val="21"/>
        </w:rPr>
      </w:pPr>
      <w:r>
        <w:rPr>
          <w:b/>
          <w:sz w:val="21"/>
          <w:szCs w:val="21"/>
        </w:rPr>
        <w:t>FENECHIU RELU</w:t>
      </w:r>
    </w:p>
    <w:p w:rsidR="00620484" w:rsidRPr="002028F5" w:rsidRDefault="00251877" w:rsidP="00620484">
      <w:pPr>
        <w:tabs>
          <w:tab w:val="left" w:pos="1152"/>
        </w:tabs>
        <w:spacing w:line="276" w:lineRule="auto"/>
        <w:rPr>
          <w:b/>
          <w:sz w:val="21"/>
          <w:szCs w:val="21"/>
        </w:rPr>
      </w:pPr>
      <w:r>
        <w:rPr>
          <w:b/>
          <w:sz w:val="21"/>
          <w:szCs w:val="21"/>
        </w:rPr>
        <w:t>SC INTEGRA</w:t>
      </w:r>
      <w:r w:rsidR="00620484" w:rsidRPr="002028F5">
        <w:rPr>
          <w:b/>
          <w:sz w:val="21"/>
          <w:szCs w:val="21"/>
        </w:rPr>
        <w:t xml:space="preserve"> SRL</w:t>
      </w:r>
    </w:p>
    <w:p w:rsidR="00620484" w:rsidRPr="002028F5" w:rsidRDefault="00620484" w:rsidP="00620484">
      <w:pPr>
        <w:tabs>
          <w:tab w:val="left" w:pos="1152"/>
        </w:tabs>
        <w:spacing w:line="276" w:lineRule="auto"/>
        <w:rPr>
          <w:b/>
          <w:sz w:val="21"/>
          <w:szCs w:val="21"/>
        </w:rPr>
      </w:pPr>
      <w:r w:rsidRPr="002028F5">
        <w:rPr>
          <w:b/>
          <w:sz w:val="21"/>
          <w:szCs w:val="21"/>
        </w:rPr>
        <w:t xml:space="preserve">Tel: </w:t>
      </w:r>
      <w:r w:rsidR="00251877">
        <w:rPr>
          <w:sz w:val="21"/>
          <w:szCs w:val="21"/>
        </w:rPr>
        <w:t>0726200612</w:t>
      </w:r>
    </w:p>
    <w:p w:rsidR="00620484" w:rsidRPr="002028F5" w:rsidRDefault="00620484" w:rsidP="00620484">
      <w:pPr>
        <w:spacing w:line="276" w:lineRule="auto"/>
        <w:rPr>
          <w:sz w:val="21"/>
          <w:szCs w:val="21"/>
        </w:rPr>
      </w:pPr>
    </w:p>
    <w:p w:rsidR="007D43D7" w:rsidRDefault="007D43D7"/>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C477DD" w:rsidRDefault="00C477DD"/>
    <w:p w:rsidR="00C477DD" w:rsidRDefault="00C477DD"/>
    <w:p w:rsidR="00C477DD" w:rsidRDefault="00C477DD"/>
    <w:p w:rsidR="00C477DD" w:rsidRDefault="00C477DD"/>
    <w:p w:rsidR="00443CD3" w:rsidRDefault="00443CD3"/>
    <w:p w:rsidR="00443CD3" w:rsidRDefault="00443CD3"/>
    <w:p w:rsidR="00443CD3" w:rsidRDefault="00443CD3"/>
    <w:p w:rsidR="00443CD3" w:rsidRDefault="00443CD3"/>
    <w:p w:rsidR="00443CD3" w:rsidRDefault="00443CD3"/>
    <w:p w:rsidR="00443CD3" w:rsidRDefault="00443CD3"/>
    <w:p w:rsidR="00443CD3" w:rsidRDefault="00443CD3"/>
    <w:p w:rsidR="00443CD3" w:rsidRPr="00443CD3" w:rsidRDefault="00256A7D" w:rsidP="00443CD3">
      <w:pPr>
        <w:rPr>
          <w:b/>
          <w:color w:val="000000"/>
        </w:rPr>
      </w:pPr>
      <w:hyperlink w:history="1">
        <w:r w:rsidR="00C2647A">
          <w:rPr>
            <w:b/>
            <w:u w:val="single"/>
          </w:rPr>
          <w:t>A</w:t>
        </w:r>
        <w:r w:rsidR="00443CD3" w:rsidRPr="00443CD3">
          <w:rPr>
            <w:b/>
            <w:u w:val="single"/>
          </w:rPr>
          <w:t>nexa nr. 1</w:t>
        </w:r>
      </w:hyperlink>
      <w:r w:rsidR="00443CD3" w:rsidRPr="00443CD3">
        <w:rPr>
          <w:b/>
        </w:rPr>
        <w:t xml:space="preserve">. </w:t>
      </w:r>
      <w:r w:rsidR="00443CD3" w:rsidRPr="00443CD3">
        <w:rPr>
          <w:b/>
          <w:color w:val="000000"/>
        </w:rPr>
        <w:t>(Lista sectoarelor de activitate pentru care nu se acordă ajutor de stat)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43CD3" w:rsidRPr="00443CD3" w:rsidTr="00FC6D0F">
        <w:trPr>
          <w:tblCellSpacing w:w="15" w:type="dxa"/>
        </w:trPr>
        <w:tc>
          <w:tcPr>
            <w:tcW w:w="0" w:type="auto"/>
            <w:tcMar>
              <w:top w:w="75" w:type="dxa"/>
              <w:left w:w="15" w:type="dxa"/>
              <w:bottom w:w="75" w:type="dxa"/>
              <w:right w:w="15" w:type="dxa"/>
            </w:tcMar>
            <w:vAlign w:val="center"/>
            <w:hideMark/>
          </w:tcPr>
          <w:p w:rsidR="00443CD3" w:rsidRPr="00443CD3" w:rsidRDefault="00443CD3" w:rsidP="00FC6D0F">
            <w:pPr>
              <w:jc w:val="both"/>
              <w:rPr>
                <w:color w:val="000000"/>
              </w:rPr>
            </w:pPr>
          </w:p>
        </w:tc>
        <w:tc>
          <w:tcPr>
            <w:tcW w:w="0" w:type="auto"/>
            <w:vAlign w:val="center"/>
            <w:hideMark/>
          </w:tcPr>
          <w:p w:rsidR="00443CD3" w:rsidRPr="00443CD3" w:rsidRDefault="00443CD3" w:rsidP="00FC6D0F">
            <w:pPr>
              <w:shd w:val="clear" w:color="auto" w:fill="FFFFFF"/>
              <w:ind w:left="225"/>
              <w:jc w:val="both"/>
              <w:rPr>
                <w:color w:val="000000"/>
              </w:rPr>
            </w:pPr>
          </w:p>
        </w:tc>
      </w:tr>
    </w:tbl>
    <w:p w:rsidR="00443CD3" w:rsidRPr="00443CD3" w:rsidRDefault="00443CD3" w:rsidP="00443CD3">
      <w:pPr>
        <w:shd w:val="clear" w:color="auto" w:fill="FFFFFF"/>
        <w:jc w:val="both"/>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
        <w:gridCol w:w="1225"/>
        <w:gridCol w:w="7984"/>
      </w:tblGrid>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Nr. </w:t>
            </w:r>
          </w:p>
          <w:p w:rsidR="00443CD3" w:rsidRPr="00443CD3" w:rsidRDefault="00443CD3" w:rsidP="00FC6D0F">
            <w:pPr>
              <w:shd w:val="clear" w:color="auto" w:fill="FFFFFF"/>
              <w:ind w:left="225"/>
              <w:jc w:val="both"/>
              <w:rPr>
                <w:color w:val="000000"/>
              </w:rPr>
            </w:pPr>
            <w:r w:rsidRPr="00443CD3">
              <w:rPr>
                <w:color w:val="000000"/>
              </w:rPr>
              <w:t>crt.</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Cod </w:t>
            </w:r>
          </w:p>
          <w:p w:rsidR="00443CD3" w:rsidRPr="00443CD3" w:rsidRDefault="00443CD3" w:rsidP="00FC6D0F">
            <w:pPr>
              <w:shd w:val="clear" w:color="auto" w:fill="FFFFFF"/>
              <w:ind w:left="225"/>
              <w:jc w:val="both"/>
              <w:rPr>
                <w:color w:val="000000"/>
              </w:rPr>
            </w:pPr>
            <w:r w:rsidRPr="00443CD3">
              <w:rPr>
                <w:color w:val="000000"/>
              </w:rPr>
              <w:t xml:space="preserve">CAEN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w:t>
            </w:r>
          </w:p>
          <w:p w:rsidR="00443CD3" w:rsidRPr="00443CD3" w:rsidRDefault="00443CD3" w:rsidP="00FC6D0F">
            <w:pPr>
              <w:shd w:val="clear" w:color="auto" w:fill="FFFFFF"/>
              <w:ind w:left="225"/>
              <w:jc w:val="both"/>
              <w:rPr>
                <w:color w:val="000000"/>
              </w:rPr>
            </w:pPr>
            <w:r w:rsidRPr="00443CD3">
              <w:rPr>
                <w:color w:val="000000"/>
              </w:rPr>
              <w:t xml:space="preserve">Denumire cod CAEN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A - AGRICULTURĂ, SILVICULTURĂ ŞI PESCUIT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Agricultură, vânătoare şi servicii anexe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Silvicultură şi exploatare forestieră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Pescuitul şi acvacultura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B - INDUSTRIA EXTRACTIVĂ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Extracţia cărbunelui superior şi inferior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Extracţia petrolului brut şi a gazelor naturale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0892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Extracţia şi aglomerarea turbei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7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091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Activităţi de servicii anexe extracţiei petrolului brut şi gazelor</w:t>
            </w:r>
          </w:p>
          <w:p w:rsidR="00443CD3" w:rsidRPr="00443CD3" w:rsidRDefault="00443CD3" w:rsidP="00FC6D0F">
            <w:pPr>
              <w:shd w:val="clear" w:color="auto" w:fill="FFFFFF"/>
              <w:ind w:left="225"/>
              <w:jc w:val="both"/>
              <w:rPr>
                <w:color w:val="000000"/>
              </w:rPr>
            </w:pPr>
            <w:r w:rsidRPr="00443CD3">
              <w:rPr>
                <w:color w:val="000000"/>
              </w:rPr>
              <w:t xml:space="preserve">naturale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C - INDUSTRIA PRELUCRĂTOARE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102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Prelucrarea şi conservarea peştelui, crustaceelor şi moluştelor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1101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Distilarea, rafinarea şi mixarea băuturilor alcoolice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1102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vinurilor din struguri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1103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cidrului şi a altor vinuri din fructe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1104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altor băuturi nedistilate, obţinute prin fermentare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1105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berii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1106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malţului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produselor din tutun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131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Pregătirea fibrelor şi filarea fibrelor textile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17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19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produselor de cocserie şi a produselor obţinute din </w:t>
            </w:r>
          </w:p>
          <w:p w:rsidR="00443CD3" w:rsidRPr="00443CD3" w:rsidRDefault="00443CD3" w:rsidP="00FC6D0F">
            <w:pPr>
              <w:shd w:val="clear" w:color="auto" w:fill="FFFFFF"/>
              <w:ind w:left="225"/>
              <w:jc w:val="both"/>
              <w:rPr>
                <w:color w:val="000000"/>
              </w:rPr>
            </w:pPr>
            <w:r w:rsidRPr="00443CD3">
              <w:rPr>
                <w:color w:val="000000"/>
              </w:rPr>
              <w:t xml:space="preserve">prelucrarea ţiţeiului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2014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altor produse chimice organice de bază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19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2051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explozivelor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20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206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fibrelor sintetice şi artificiale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Industria metalurgică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254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armamentului şi muniţiei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23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2591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de recipiente, containere şi alte produse similare din </w:t>
            </w:r>
          </w:p>
          <w:p w:rsidR="00443CD3" w:rsidRPr="00443CD3" w:rsidRDefault="00443CD3" w:rsidP="00FC6D0F">
            <w:pPr>
              <w:shd w:val="clear" w:color="auto" w:fill="FFFFFF"/>
              <w:ind w:left="225"/>
              <w:jc w:val="both"/>
              <w:rPr>
                <w:color w:val="000000"/>
              </w:rPr>
            </w:pPr>
            <w:r w:rsidRPr="00443CD3">
              <w:rPr>
                <w:color w:val="000000"/>
              </w:rPr>
              <w:t xml:space="preserve">oţel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301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Construcţia de nave şi bărci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304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Fabricarea vehiculelor militare de luptă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Repararea, întreţinerea şi instalarea maşinilor şi echipamentelor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lastRenderedPageBreak/>
              <w:t xml:space="preserve">SECŢIUNEA D - PRODUCŢIA ŞI FURNIZAREA DE ENERGIE ELECTRICĂ ŞI TERMICĂ, GAZE, </w:t>
            </w:r>
          </w:p>
          <w:p w:rsidR="00443CD3" w:rsidRPr="00443CD3" w:rsidRDefault="00443CD3" w:rsidP="00FC6D0F">
            <w:pPr>
              <w:shd w:val="clear" w:color="auto" w:fill="FFFFFF"/>
              <w:ind w:left="225"/>
              <w:jc w:val="both"/>
              <w:rPr>
                <w:color w:val="000000"/>
              </w:rPr>
            </w:pPr>
            <w:r w:rsidRPr="00443CD3">
              <w:rPr>
                <w:color w:val="000000"/>
              </w:rPr>
              <w:t xml:space="preserve">APĂ CALDĂ ŞI AER CONDIŢIONAT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27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35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Producţia şi furnizarea de energie electrică şi termică, gaze, </w:t>
            </w:r>
          </w:p>
          <w:p w:rsidR="00443CD3" w:rsidRPr="00443CD3" w:rsidRDefault="00443CD3" w:rsidP="00FC6D0F">
            <w:pPr>
              <w:shd w:val="clear" w:color="auto" w:fill="FFFFFF"/>
              <w:ind w:left="225"/>
              <w:jc w:val="both"/>
              <w:rPr>
                <w:color w:val="000000"/>
              </w:rPr>
            </w:pPr>
            <w:r w:rsidRPr="00443CD3">
              <w:rPr>
                <w:color w:val="000000"/>
              </w:rPr>
              <w:t xml:space="preserve">apă caldă şi aer condiţionat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F - CONSTRUCŢII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Construcţii de clădiri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29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Lucrări de geniu civil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30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4399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Alte lucrări speciale de construcţii n.c.a.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G - COMERŢ CU RIDICATA ŞI CU AMĂNUNTUL; REPARAREA AUTOVEHICULELOR </w:t>
            </w:r>
          </w:p>
          <w:p w:rsidR="00443CD3" w:rsidRPr="00443CD3" w:rsidRDefault="00443CD3" w:rsidP="00FC6D0F">
            <w:pPr>
              <w:shd w:val="clear" w:color="auto" w:fill="FFFFFF"/>
              <w:ind w:left="225"/>
              <w:jc w:val="both"/>
              <w:rPr>
                <w:color w:val="000000"/>
              </w:rPr>
            </w:pPr>
            <w:r w:rsidRPr="00443CD3">
              <w:rPr>
                <w:color w:val="000000"/>
              </w:rPr>
              <w:t xml:space="preserve">ŞI MOTOCICLETELOR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31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45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Comerţ cu ridicata şi cu amănuntul, întreţinerea şi repararea </w:t>
            </w:r>
          </w:p>
          <w:p w:rsidR="00443CD3" w:rsidRPr="00443CD3" w:rsidRDefault="00443CD3" w:rsidP="00FC6D0F">
            <w:pPr>
              <w:shd w:val="clear" w:color="auto" w:fill="FFFFFF"/>
              <w:ind w:left="225"/>
              <w:jc w:val="both"/>
              <w:rPr>
                <w:color w:val="000000"/>
              </w:rPr>
            </w:pPr>
            <w:r w:rsidRPr="00443CD3">
              <w:rPr>
                <w:color w:val="000000"/>
              </w:rPr>
              <w:t xml:space="preserve">autovehiculelor şi a motocicletelor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32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46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Comerţ cu ridicata, cu excepţia comerţului cu autovehicule şi </w:t>
            </w:r>
          </w:p>
          <w:p w:rsidR="00443CD3" w:rsidRPr="00443CD3" w:rsidRDefault="00443CD3" w:rsidP="00FC6D0F">
            <w:pPr>
              <w:shd w:val="clear" w:color="auto" w:fill="FFFFFF"/>
              <w:ind w:left="225"/>
              <w:jc w:val="both"/>
              <w:rPr>
                <w:color w:val="000000"/>
              </w:rPr>
            </w:pPr>
            <w:r w:rsidRPr="00443CD3">
              <w:rPr>
                <w:color w:val="000000"/>
              </w:rPr>
              <w:t xml:space="preserve">motociclete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47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Comerţ cu amănuntul, cu excepţia autovehiculelor şi motocicletelor</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H - TRANSPORT ŞI DEPOZITARE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Transporturi terestre şi transporturi prin conducte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50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Transporturi pe apă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36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Transporturi aeriene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37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522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anexe pentru transporturi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J - INFORMAŢII ŞI COMUNICAŢII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60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de difuzare şi transmitere de programe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39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61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Telecomunicaţii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K - INTERMEDIERI FINANCIARE ŞI ASIGURĂRI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40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64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Intermedieri financiare, cu excepţia activităţilor de asigurări </w:t>
            </w:r>
          </w:p>
          <w:p w:rsidR="00443CD3" w:rsidRPr="00443CD3" w:rsidRDefault="00443CD3" w:rsidP="00FC6D0F">
            <w:pPr>
              <w:shd w:val="clear" w:color="auto" w:fill="FFFFFF"/>
              <w:ind w:left="225"/>
              <w:jc w:val="both"/>
              <w:rPr>
                <w:color w:val="000000"/>
              </w:rPr>
            </w:pPr>
            <w:r w:rsidRPr="00443CD3">
              <w:rPr>
                <w:color w:val="000000"/>
              </w:rPr>
              <w:t xml:space="preserve">şi ale fondurilor de pensii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41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65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de asigurări, reasigurări şi ale fondurilor de pensii </w:t>
            </w:r>
          </w:p>
          <w:p w:rsidR="00443CD3" w:rsidRPr="00443CD3" w:rsidRDefault="00443CD3" w:rsidP="00FC6D0F">
            <w:pPr>
              <w:shd w:val="clear" w:color="auto" w:fill="FFFFFF"/>
              <w:ind w:left="225"/>
              <w:jc w:val="both"/>
              <w:rPr>
                <w:color w:val="000000"/>
              </w:rPr>
            </w:pPr>
            <w:r w:rsidRPr="00443CD3">
              <w:rPr>
                <w:color w:val="000000"/>
              </w:rPr>
              <w:t xml:space="preserve">(cu excepţia celor din sistemul public de asigurări sociale)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42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66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auxiliare intermedierilor financiare, activităţi de </w:t>
            </w:r>
          </w:p>
          <w:p w:rsidR="00443CD3" w:rsidRPr="00443CD3" w:rsidRDefault="00443CD3" w:rsidP="00FC6D0F">
            <w:pPr>
              <w:shd w:val="clear" w:color="auto" w:fill="FFFFFF"/>
              <w:ind w:left="225"/>
              <w:jc w:val="both"/>
              <w:rPr>
                <w:color w:val="000000"/>
              </w:rPr>
            </w:pPr>
            <w:r w:rsidRPr="00443CD3">
              <w:rPr>
                <w:color w:val="000000"/>
              </w:rPr>
              <w:t xml:space="preserve">asigurare şi fonduri de pensii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L - TRANZACŢII IMOBILIARE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68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Tranzacţii imobiliare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N - ACTIVITĂŢI DE SERVICII ADMINISTRATIVE ŞI ACTIVITĂŢI DE </w:t>
            </w:r>
          </w:p>
          <w:p w:rsidR="00443CD3" w:rsidRPr="00443CD3" w:rsidRDefault="00443CD3" w:rsidP="00FC6D0F">
            <w:pPr>
              <w:shd w:val="clear" w:color="auto" w:fill="FFFFFF"/>
              <w:ind w:left="225"/>
              <w:jc w:val="both"/>
              <w:rPr>
                <w:color w:val="000000"/>
              </w:rPr>
            </w:pPr>
            <w:r w:rsidRPr="00443CD3">
              <w:rPr>
                <w:color w:val="000000"/>
              </w:rPr>
              <w:t xml:space="preserve">SERVICII-SUPORT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77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de închiriere şi leasing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45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78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de servicii privind forţa de muncă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O - ADMINISTRAŢIE PUBLICĂ ŞI APĂRARE; ASIGURĂRI SOCIALE DIN </w:t>
            </w:r>
          </w:p>
          <w:p w:rsidR="00443CD3" w:rsidRPr="00443CD3" w:rsidRDefault="00443CD3" w:rsidP="00FC6D0F">
            <w:pPr>
              <w:shd w:val="clear" w:color="auto" w:fill="FFFFFF"/>
              <w:ind w:left="225"/>
              <w:jc w:val="both"/>
              <w:rPr>
                <w:color w:val="000000"/>
              </w:rPr>
            </w:pPr>
            <w:r w:rsidRPr="00443CD3">
              <w:rPr>
                <w:color w:val="000000"/>
              </w:rPr>
              <w:t xml:space="preserve">SISTEMUL PUBLIC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lastRenderedPageBreak/>
              <w:t xml:space="preserve">46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84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Administraţie publică şi apărare; asigurări sociale din sistemul </w:t>
            </w:r>
          </w:p>
          <w:p w:rsidR="00443CD3" w:rsidRPr="00443CD3" w:rsidRDefault="00443CD3" w:rsidP="00FC6D0F">
            <w:pPr>
              <w:shd w:val="clear" w:color="auto" w:fill="FFFFFF"/>
              <w:ind w:left="225"/>
              <w:jc w:val="both"/>
              <w:rPr>
                <w:color w:val="000000"/>
              </w:rPr>
            </w:pPr>
            <w:r w:rsidRPr="00443CD3">
              <w:rPr>
                <w:color w:val="000000"/>
              </w:rPr>
              <w:t xml:space="preserve">public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R - ACTIVITĂŢI DE SPECTACOLE, CULTURALE ŞI RECREATIVE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47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de jocuri de noroc şi pariuri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48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93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sportive, recreative şi distractive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S - ALTE ACTIVITĂŢI DE SERVICII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49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94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asociative diverse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T - ACTIVITĂŢI ALE GOSPODĂRIILOR PRIVATE ÎN CALITATE DE ANGAJATOR </w:t>
            </w:r>
          </w:p>
          <w:p w:rsidR="00443CD3" w:rsidRPr="00443CD3" w:rsidRDefault="00443CD3" w:rsidP="00FC6D0F">
            <w:pPr>
              <w:shd w:val="clear" w:color="auto" w:fill="FFFFFF"/>
              <w:ind w:left="225"/>
              <w:jc w:val="both"/>
              <w:rPr>
                <w:color w:val="000000"/>
              </w:rPr>
            </w:pPr>
            <w:r w:rsidRPr="00443CD3">
              <w:rPr>
                <w:color w:val="000000"/>
              </w:rPr>
              <w:t xml:space="preserve">DE PERSONAL CASNIC; ACTIVITĂŢI ALE GOSPODĂRIILOR PRIVATE DE PRODUCERE DE </w:t>
            </w:r>
          </w:p>
          <w:p w:rsidR="00443CD3" w:rsidRPr="00443CD3" w:rsidRDefault="00443CD3" w:rsidP="00FC6D0F">
            <w:pPr>
              <w:shd w:val="clear" w:color="auto" w:fill="FFFFFF"/>
              <w:ind w:left="225"/>
              <w:jc w:val="both"/>
              <w:rPr>
                <w:color w:val="000000"/>
              </w:rPr>
            </w:pPr>
            <w:r w:rsidRPr="00443CD3">
              <w:rPr>
                <w:color w:val="000000"/>
              </w:rPr>
              <w:t xml:space="preserve">BUNURI ŞI SERVICII DESTINATE CONSUMULUI PROPRIU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50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97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ale gospodăriilor private în calitate de angajator de </w:t>
            </w:r>
          </w:p>
          <w:p w:rsidR="00443CD3" w:rsidRPr="00443CD3" w:rsidRDefault="00443CD3" w:rsidP="00FC6D0F">
            <w:pPr>
              <w:shd w:val="clear" w:color="auto" w:fill="FFFFFF"/>
              <w:ind w:left="225"/>
              <w:jc w:val="both"/>
              <w:rPr>
                <w:color w:val="000000"/>
              </w:rPr>
            </w:pPr>
            <w:r w:rsidRPr="00443CD3">
              <w:rPr>
                <w:color w:val="000000"/>
              </w:rPr>
              <w:t xml:space="preserve">personal casnic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51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98 </w:t>
            </w:r>
          </w:p>
          <w:p w:rsidR="00443CD3" w:rsidRPr="00443CD3" w:rsidRDefault="00443CD3" w:rsidP="00FC6D0F">
            <w:pPr>
              <w:shd w:val="clear" w:color="auto" w:fill="FFFFFF"/>
              <w:ind w:left="225"/>
              <w:jc w:val="both"/>
              <w:rPr>
                <w:color w:val="000000"/>
              </w:rPr>
            </w:pPr>
            <w:r w:rsidRPr="00443CD3">
              <w:rPr>
                <w:color w:val="000000"/>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ale gospodăriilor private de producere de bunuri şi </w:t>
            </w:r>
          </w:p>
          <w:p w:rsidR="00443CD3" w:rsidRPr="00443CD3" w:rsidRDefault="00443CD3" w:rsidP="00FC6D0F">
            <w:pPr>
              <w:shd w:val="clear" w:color="auto" w:fill="FFFFFF"/>
              <w:ind w:left="225"/>
              <w:jc w:val="both"/>
              <w:rPr>
                <w:color w:val="000000"/>
              </w:rPr>
            </w:pPr>
            <w:r w:rsidRPr="00443CD3">
              <w:rPr>
                <w:color w:val="000000"/>
              </w:rPr>
              <w:t xml:space="preserve">servicii destinate consumului propriu </w:t>
            </w:r>
          </w:p>
        </w:tc>
      </w:tr>
      <w:tr w:rsidR="00443CD3" w:rsidRPr="00443CD3" w:rsidTr="00FC6D0F">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SECŢIUNEA U - ACTIVITĂŢI ALE ORGANIZAŢIILOR ŞI ORGANISMELOR EXTRATERITORIALE </w:t>
            </w:r>
          </w:p>
        </w:tc>
      </w:tr>
      <w:tr w:rsidR="00443CD3" w:rsidRPr="00443CD3" w:rsidTr="00FC6D0F">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52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99 </w:t>
            </w:r>
          </w:p>
        </w:tc>
        <w:tc>
          <w:tcPr>
            <w:tcW w:w="0" w:type="auto"/>
            <w:tcBorders>
              <w:top w:val="single" w:sz="8" w:space="0" w:color="auto"/>
              <w:left w:val="single" w:sz="8" w:space="0" w:color="auto"/>
              <w:bottom w:val="single" w:sz="8" w:space="0" w:color="auto"/>
              <w:right w:val="single" w:sz="8" w:space="0" w:color="auto"/>
            </w:tcBorders>
            <w:vAlign w:val="center"/>
            <w:hideMark/>
          </w:tcPr>
          <w:p w:rsidR="00443CD3" w:rsidRPr="00443CD3" w:rsidRDefault="00443CD3" w:rsidP="00FC6D0F">
            <w:pPr>
              <w:shd w:val="clear" w:color="auto" w:fill="FFFFFF"/>
              <w:ind w:left="225"/>
              <w:jc w:val="both"/>
              <w:rPr>
                <w:color w:val="000000"/>
              </w:rPr>
            </w:pPr>
            <w:r w:rsidRPr="00443CD3">
              <w:rPr>
                <w:color w:val="000000"/>
              </w:rPr>
              <w:t xml:space="preserve">Activităţi ale organizaţiilor şi organismelor extrateritoriale </w:t>
            </w:r>
          </w:p>
        </w:tc>
      </w:tr>
    </w:tbl>
    <w:p w:rsidR="00443CD3" w:rsidRPr="00443CD3" w:rsidRDefault="00443CD3" w:rsidP="00443CD3">
      <w:pPr>
        <w:shd w:val="clear" w:color="auto" w:fill="FFFFFF"/>
        <w:jc w:val="both"/>
        <w:rPr>
          <w:color w:val="000000"/>
        </w:rPr>
      </w:pPr>
    </w:p>
    <w:p w:rsidR="00443CD3" w:rsidRPr="00443CD3" w:rsidRDefault="00443CD3"/>
    <w:sectPr w:rsidR="00443CD3" w:rsidRPr="00443CD3" w:rsidSect="00F31114">
      <w:headerReference w:type="default" r:id="rId43"/>
      <w:pgSz w:w="11906" w:h="16838"/>
      <w:pgMar w:top="1701"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7D" w:rsidRDefault="00256A7D" w:rsidP="00620484">
      <w:r>
        <w:separator/>
      </w:r>
    </w:p>
  </w:endnote>
  <w:endnote w:type="continuationSeparator" w:id="0">
    <w:p w:rsidR="00256A7D" w:rsidRDefault="00256A7D" w:rsidP="0062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7D" w:rsidRDefault="00256A7D" w:rsidP="00620484">
      <w:r>
        <w:separator/>
      </w:r>
    </w:p>
  </w:footnote>
  <w:footnote w:type="continuationSeparator" w:id="0">
    <w:p w:rsidR="00256A7D" w:rsidRDefault="00256A7D" w:rsidP="0062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8C" w:rsidRDefault="00620484">
    <w:pPr>
      <w:pStyle w:val="Header"/>
    </w:pPr>
    <w:r>
      <w:rPr>
        <w:noProof/>
      </w:rPr>
      <w:drawing>
        <wp:inline distT="0" distB="0" distL="0" distR="0" wp14:anchorId="6455E7C5" wp14:editId="4EA96514">
          <wp:extent cx="5695950" cy="962025"/>
          <wp:effectExtent l="0" t="0" r="0" b="9525"/>
          <wp:docPr id="42" name="Imagine 42" descr="sigla cisif"/>
          <wp:cNvGraphicFramePr/>
          <a:graphic xmlns:a="http://schemas.openxmlformats.org/drawingml/2006/main">
            <a:graphicData uri="http://schemas.openxmlformats.org/drawingml/2006/picture">
              <pic:pic xmlns:pic="http://schemas.openxmlformats.org/drawingml/2006/picture">
                <pic:nvPicPr>
                  <pic:cNvPr id="42" name="Imagine 42" descr="sigla cis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59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lowerLetter"/>
      <w:lvlText w:val="%1)"/>
      <w:lvlJc w:val="left"/>
      <w:pPr>
        <w:tabs>
          <w:tab w:val="num" w:pos="786"/>
        </w:tabs>
        <w:ind w:left="786"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1"/>
      <w:numFmt w:val="bullet"/>
      <w:lvlText w:val=""/>
      <w:lvlJc w:val="left"/>
      <w:pPr>
        <w:tabs>
          <w:tab w:val="num" w:pos="1429"/>
        </w:tabs>
        <w:ind w:left="1429"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613042"/>
    <w:multiLevelType w:val="hybridMultilevel"/>
    <w:tmpl w:val="3252EAE4"/>
    <w:lvl w:ilvl="0" w:tplc="3EA2336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41CB0"/>
    <w:multiLevelType w:val="hybridMultilevel"/>
    <w:tmpl w:val="50649CAE"/>
    <w:lvl w:ilvl="0" w:tplc="422E4696">
      <w:numFmt w:val="bullet"/>
      <w:lvlText w:val="-"/>
      <w:lvlJc w:val="left"/>
      <w:pPr>
        <w:ind w:left="1069" w:hanging="360"/>
      </w:pPr>
      <w:rPr>
        <w:rFonts w:ascii="Times New Roman" w:eastAsia="Times New Roman" w:hAnsi="Times New Roman" w:cs="Times New Roman" w:hint="default"/>
        <w:b w:val="0"/>
        <w:u w:val="none"/>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47854CF"/>
    <w:multiLevelType w:val="hybridMultilevel"/>
    <w:tmpl w:val="8E3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06331"/>
    <w:multiLevelType w:val="hybridMultilevel"/>
    <w:tmpl w:val="0E180F32"/>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C964AAA"/>
    <w:multiLevelType w:val="hybridMultilevel"/>
    <w:tmpl w:val="65CCB54E"/>
    <w:lvl w:ilvl="0" w:tplc="986A88F4">
      <w:start w:val="52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1E72A6"/>
    <w:multiLevelType w:val="hybridMultilevel"/>
    <w:tmpl w:val="DCE4D8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6676DD1"/>
    <w:multiLevelType w:val="hybridMultilevel"/>
    <w:tmpl w:val="D284C36A"/>
    <w:lvl w:ilvl="0" w:tplc="3B16354A">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5DCC1C9F"/>
    <w:multiLevelType w:val="hybridMultilevel"/>
    <w:tmpl w:val="C9B6C8CE"/>
    <w:lvl w:ilvl="0" w:tplc="467C849C">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F7007B1"/>
    <w:multiLevelType w:val="hybridMultilevel"/>
    <w:tmpl w:val="B5CCC680"/>
    <w:lvl w:ilvl="0" w:tplc="A762E6BE">
      <w:start w:val="6"/>
      <w:numFmt w:val="bullet"/>
      <w:lvlText w:val="-"/>
      <w:lvlJc w:val="left"/>
      <w:pPr>
        <w:ind w:left="360" w:hanging="360"/>
      </w:pPr>
      <w:rPr>
        <w:rFonts w:ascii="Arial" w:eastAsia="Times New Roman" w:hAnsi="Arial" w:cs="Arial" w:hint="default"/>
      </w:rPr>
    </w:lvl>
    <w:lvl w:ilvl="1" w:tplc="986A88F4">
      <w:start w:val="5210"/>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6A0ECE"/>
    <w:multiLevelType w:val="hybridMultilevel"/>
    <w:tmpl w:val="DBE2FF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B70433E"/>
    <w:multiLevelType w:val="hybridMultilevel"/>
    <w:tmpl w:val="DCF8A69C"/>
    <w:lvl w:ilvl="0" w:tplc="92F08712">
      <w:start w:val="1"/>
      <w:numFmt w:val="lowerLetter"/>
      <w:lvlText w:val="%1)"/>
      <w:lvlJc w:val="left"/>
      <w:pPr>
        <w:ind w:left="1080" w:hanging="360"/>
      </w:pPr>
      <w:rPr>
        <w:rFonts w:hint="default"/>
        <w:b/>
      </w:rPr>
    </w:lvl>
    <w:lvl w:ilvl="1" w:tplc="986A88F4">
      <w:start w:val="5210"/>
      <w:numFmt w:val="bullet"/>
      <w:lvlText w:val="-"/>
      <w:lvlJc w:val="left"/>
      <w:pPr>
        <w:ind w:left="1800" w:hanging="360"/>
      </w:pPr>
      <w:rPr>
        <w:rFonts w:ascii="Times New Roman" w:eastAsia="Times New Roman" w:hAnsi="Times New Roman"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0"/>
  </w:num>
  <w:num w:numId="4">
    <w:abstractNumId w:val="2"/>
  </w:num>
  <w:num w:numId="5">
    <w:abstractNumId w:val="12"/>
  </w:num>
  <w:num w:numId="6">
    <w:abstractNumId w:val="6"/>
  </w:num>
  <w:num w:numId="7">
    <w:abstractNumId w:val="3"/>
  </w:num>
  <w:num w:numId="8">
    <w:abstractNumId w:val="7"/>
  </w:num>
  <w:num w:numId="9">
    <w:abstractNumId w:val="8"/>
  </w:num>
  <w:num w:numId="10">
    <w:abstractNumId w:val="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BC"/>
    <w:rsid w:val="00251877"/>
    <w:rsid w:val="00256A7D"/>
    <w:rsid w:val="003205E3"/>
    <w:rsid w:val="003E3A04"/>
    <w:rsid w:val="00443CD3"/>
    <w:rsid w:val="00540C1C"/>
    <w:rsid w:val="00620484"/>
    <w:rsid w:val="006551C3"/>
    <w:rsid w:val="00705BF8"/>
    <w:rsid w:val="007D43D7"/>
    <w:rsid w:val="0097774D"/>
    <w:rsid w:val="00B126BC"/>
    <w:rsid w:val="00BB08AB"/>
    <w:rsid w:val="00BB3F9D"/>
    <w:rsid w:val="00C2647A"/>
    <w:rsid w:val="00C477DD"/>
    <w:rsid w:val="00C94D71"/>
    <w:rsid w:val="00D81379"/>
    <w:rsid w:val="00E6221C"/>
    <w:rsid w:val="00EF3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8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620484"/>
    <w:pPr>
      <w:keepNex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484"/>
    <w:rPr>
      <w:rFonts w:ascii="Arial" w:eastAsia="Times New Roman" w:hAnsi="Arial" w:cs="Arial"/>
      <w:b/>
      <w:sz w:val="20"/>
      <w:szCs w:val="20"/>
      <w:shd w:val="clear" w:color="auto" w:fill="FABF8F" w:themeFill="accent6" w:themeFillTint="99"/>
      <w:lang w:eastAsia="ro-RO"/>
    </w:rPr>
  </w:style>
  <w:style w:type="paragraph" w:customStyle="1" w:styleId="Default">
    <w:name w:val="Default"/>
    <w:rsid w:val="00620484"/>
    <w:pPr>
      <w:autoSpaceDE w:val="0"/>
      <w:autoSpaceDN w:val="0"/>
      <w:adjustRightInd w:val="0"/>
      <w:spacing w:after="0" w:line="240" w:lineRule="auto"/>
    </w:pPr>
    <w:rPr>
      <w:rFonts w:ascii="Arial" w:eastAsia="Times New Roman" w:hAnsi="Arial" w:cs="Arial"/>
      <w:color w:val="000000"/>
      <w:sz w:val="24"/>
      <w:szCs w:val="24"/>
      <w:lang w:eastAsia="ro-RO"/>
    </w:rPr>
  </w:style>
  <w:style w:type="character" w:styleId="Hyperlink">
    <w:name w:val="Hyperlink"/>
    <w:rsid w:val="00620484"/>
    <w:rPr>
      <w:color w:val="0000FF"/>
      <w:u w:val="single"/>
    </w:rPr>
  </w:style>
  <w:style w:type="paragraph" w:styleId="Header">
    <w:name w:val="header"/>
    <w:basedOn w:val="Normal"/>
    <w:link w:val="HeaderChar"/>
    <w:uiPriority w:val="99"/>
    <w:unhideWhenUsed/>
    <w:rsid w:val="00620484"/>
    <w:pPr>
      <w:tabs>
        <w:tab w:val="center" w:pos="4680"/>
        <w:tab w:val="right" w:pos="9360"/>
      </w:tabs>
    </w:pPr>
  </w:style>
  <w:style w:type="character" w:customStyle="1" w:styleId="HeaderChar">
    <w:name w:val="Header Char"/>
    <w:basedOn w:val="DefaultParagraphFont"/>
    <w:link w:val="Header"/>
    <w:uiPriority w:val="99"/>
    <w:rsid w:val="00620484"/>
    <w:rPr>
      <w:rFonts w:ascii="Times New Roman" w:eastAsia="Times New Roman" w:hAnsi="Times New Roman" w:cs="Times New Roman"/>
      <w:sz w:val="24"/>
      <w:szCs w:val="24"/>
      <w:lang w:eastAsia="ro-RO"/>
    </w:rPr>
  </w:style>
  <w:style w:type="paragraph" w:customStyle="1" w:styleId="Normal1">
    <w:name w:val="Normal1"/>
    <w:basedOn w:val="Normal"/>
    <w:rsid w:val="00620484"/>
    <w:pPr>
      <w:spacing w:before="60" w:after="60"/>
      <w:jc w:val="both"/>
    </w:pPr>
    <w:rPr>
      <w:rFonts w:ascii="Arial" w:hAnsi="Arial"/>
      <w:sz w:val="20"/>
      <w:lang w:eastAsia="en-US"/>
    </w:rPr>
  </w:style>
  <w:style w:type="paragraph" w:styleId="ListParagraph">
    <w:name w:val="List Paragraph"/>
    <w:basedOn w:val="Normal"/>
    <w:link w:val="ListParagraphChar"/>
    <w:uiPriority w:val="34"/>
    <w:qFormat/>
    <w:rsid w:val="00620484"/>
    <w:pPr>
      <w:spacing w:line="360" w:lineRule="auto"/>
      <w:ind w:left="720" w:hanging="1800"/>
      <w:contextualSpacing/>
      <w:jc w:val="both"/>
    </w:pPr>
    <w:rPr>
      <w:rFonts w:ascii="Calibri" w:eastAsia="Calibri" w:hAnsi="Calibri"/>
      <w:sz w:val="22"/>
      <w:szCs w:val="22"/>
      <w:lang w:val="en-US" w:eastAsia="en-US"/>
    </w:rPr>
  </w:style>
  <w:style w:type="character" w:customStyle="1" w:styleId="ListParagraphChar">
    <w:name w:val="List Paragraph Char"/>
    <w:link w:val="ListParagraph"/>
    <w:uiPriority w:val="34"/>
    <w:rsid w:val="00620484"/>
    <w:rPr>
      <w:rFonts w:ascii="Calibri" w:eastAsia="Calibri" w:hAnsi="Calibri" w:cs="Times New Roman"/>
      <w:lang w:val="en-US"/>
    </w:rPr>
  </w:style>
  <w:style w:type="paragraph" w:styleId="Footer">
    <w:name w:val="footer"/>
    <w:basedOn w:val="Normal"/>
    <w:link w:val="FooterChar"/>
    <w:uiPriority w:val="99"/>
    <w:unhideWhenUsed/>
    <w:rsid w:val="00620484"/>
    <w:pPr>
      <w:tabs>
        <w:tab w:val="center" w:pos="4536"/>
        <w:tab w:val="right" w:pos="9072"/>
      </w:tabs>
    </w:pPr>
  </w:style>
  <w:style w:type="character" w:customStyle="1" w:styleId="FooterChar">
    <w:name w:val="Footer Char"/>
    <w:basedOn w:val="DefaultParagraphFont"/>
    <w:link w:val="Footer"/>
    <w:uiPriority w:val="99"/>
    <w:rsid w:val="00620484"/>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620484"/>
    <w:rPr>
      <w:rFonts w:ascii="Tahoma" w:hAnsi="Tahoma" w:cs="Tahoma"/>
      <w:sz w:val="16"/>
      <w:szCs w:val="16"/>
    </w:rPr>
  </w:style>
  <w:style w:type="character" w:customStyle="1" w:styleId="BalloonTextChar">
    <w:name w:val="Balloon Text Char"/>
    <w:basedOn w:val="DefaultParagraphFont"/>
    <w:link w:val="BalloonText"/>
    <w:uiPriority w:val="99"/>
    <w:semiHidden/>
    <w:rsid w:val="00620484"/>
    <w:rPr>
      <w:rFonts w:ascii="Tahoma" w:eastAsia="Times New Roman" w:hAnsi="Tahoma" w:cs="Tahoma"/>
      <w:sz w:val="16"/>
      <w:szCs w:val="16"/>
      <w:lang w:eastAsia="ro-RO"/>
    </w:rPr>
  </w:style>
  <w:style w:type="character" w:customStyle="1" w:styleId="mw-headline">
    <w:name w:val="mw-headline"/>
    <w:rsid w:val="00251877"/>
  </w:style>
  <w:style w:type="character" w:customStyle="1" w:styleId="apple-converted-space">
    <w:name w:val="apple-converted-space"/>
    <w:rsid w:val="00251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8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620484"/>
    <w:pPr>
      <w:keepNext/>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both"/>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484"/>
    <w:rPr>
      <w:rFonts w:ascii="Arial" w:eastAsia="Times New Roman" w:hAnsi="Arial" w:cs="Arial"/>
      <w:b/>
      <w:sz w:val="20"/>
      <w:szCs w:val="20"/>
      <w:shd w:val="clear" w:color="auto" w:fill="FABF8F" w:themeFill="accent6" w:themeFillTint="99"/>
      <w:lang w:eastAsia="ro-RO"/>
    </w:rPr>
  </w:style>
  <w:style w:type="paragraph" w:customStyle="1" w:styleId="Default">
    <w:name w:val="Default"/>
    <w:rsid w:val="00620484"/>
    <w:pPr>
      <w:autoSpaceDE w:val="0"/>
      <w:autoSpaceDN w:val="0"/>
      <w:adjustRightInd w:val="0"/>
      <w:spacing w:after="0" w:line="240" w:lineRule="auto"/>
    </w:pPr>
    <w:rPr>
      <w:rFonts w:ascii="Arial" w:eastAsia="Times New Roman" w:hAnsi="Arial" w:cs="Arial"/>
      <w:color w:val="000000"/>
      <w:sz w:val="24"/>
      <w:szCs w:val="24"/>
      <w:lang w:eastAsia="ro-RO"/>
    </w:rPr>
  </w:style>
  <w:style w:type="character" w:styleId="Hyperlink">
    <w:name w:val="Hyperlink"/>
    <w:rsid w:val="00620484"/>
    <w:rPr>
      <w:color w:val="0000FF"/>
      <w:u w:val="single"/>
    </w:rPr>
  </w:style>
  <w:style w:type="paragraph" w:styleId="Header">
    <w:name w:val="header"/>
    <w:basedOn w:val="Normal"/>
    <w:link w:val="HeaderChar"/>
    <w:uiPriority w:val="99"/>
    <w:unhideWhenUsed/>
    <w:rsid w:val="00620484"/>
    <w:pPr>
      <w:tabs>
        <w:tab w:val="center" w:pos="4680"/>
        <w:tab w:val="right" w:pos="9360"/>
      </w:tabs>
    </w:pPr>
  </w:style>
  <w:style w:type="character" w:customStyle="1" w:styleId="HeaderChar">
    <w:name w:val="Header Char"/>
    <w:basedOn w:val="DefaultParagraphFont"/>
    <w:link w:val="Header"/>
    <w:uiPriority w:val="99"/>
    <w:rsid w:val="00620484"/>
    <w:rPr>
      <w:rFonts w:ascii="Times New Roman" w:eastAsia="Times New Roman" w:hAnsi="Times New Roman" w:cs="Times New Roman"/>
      <w:sz w:val="24"/>
      <w:szCs w:val="24"/>
      <w:lang w:eastAsia="ro-RO"/>
    </w:rPr>
  </w:style>
  <w:style w:type="paragraph" w:customStyle="1" w:styleId="Normal1">
    <w:name w:val="Normal1"/>
    <w:basedOn w:val="Normal"/>
    <w:rsid w:val="00620484"/>
    <w:pPr>
      <w:spacing w:before="60" w:after="60"/>
      <w:jc w:val="both"/>
    </w:pPr>
    <w:rPr>
      <w:rFonts w:ascii="Arial" w:hAnsi="Arial"/>
      <w:sz w:val="20"/>
      <w:lang w:eastAsia="en-US"/>
    </w:rPr>
  </w:style>
  <w:style w:type="paragraph" w:styleId="ListParagraph">
    <w:name w:val="List Paragraph"/>
    <w:basedOn w:val="Normal"/>
    <w:link w:val="ListParagraphChar"/>
    <w:uiPriority w:val="34"/>
    <w:qFormat/>
    <w:rsid w:val="00620484"/>
    <w:pPr>
      <w:spacing w:line="360" w:lineRule="auto"/>
      <w:ind w:left="720" w:hanging="1800"/>
      <w:contextualSpacing/>
      <w:jc w:val="both"/>
    </w:pPr>
    <w:rPr>
      <w:rFonts w:ascii="Calibri" w:eastAsia="Calibri" w:hAnsi="Calibri"/>
      <w:sz w:val="22"/>
      <w:szCs w:val="22"/>
      <w:lang w:val="en-US" w:eastAsia="en-US"/>
    </w:rPr>
  </w:style>
  <w:style w:type="character" w:customStyle="1" w:styleId="ListParagraphChar">
    <w:name w:val="List Paragraph Char"/>
    <w:link w:val="ListParagraph"/>
    <w:uiPriority w:val="34"/>
    <w:rsid w:val="00620484"/>
    <w:rPr>
      <w:rFonts w:ascii="Calibri" w:eastAsia="Calibri" w:hAnsi="Calibri" w:cs="Times New Roman"/>
      <w:lang w:val="en-US"/>
    </w:rPr>
  </w:style>
  <w:style w:type="paragraph" w:styleId="Footer">
    <w:name w:val="footer"/>
    <w:basedOn w:val="Normal"/>
    <w:link w:val="FooterChar"/>
    <w:uiPriority w:val="99"/>
    <w:unhideWhenUsed/>
    <w:rsid w:val="00620484"/>
    <w:pPr>
      <w:tabs>
        <w:tab w:val="center" w:pos="4536"/>
        <w:tab w:val="right" w:pos="9072"/>
      </w:tabs>
    </w:pPr>
  </w:style>
  <w:style w:type="character" w:customStyle="1" w:styleId="FooterChar">
    <w:name w:val="Footer Char"/>
    <w:basedOn w:val="DefaultParagraphFont"/>
    <w:link w:val="Footer"/>
    <w:uiPriority w:val="99"/>
    <w:rsid w:val="00620484"/>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620484"/>
    <w:rPr>
      <w:rFonts w:ascii="Tahoma" w:hAnsi="Tahoma" w:cs="Tahoma"/>
      <w:sz w:val="16"/>
      <w:szCs w:val="16"/>
    </w:rPr>
  </w:style>
  <w:style w:type="character" w:customStyle="1" w:styleId="BalloonTextChar">
    <w:name w:val="Balloon Text Char"/>
    <w:basedOn w:val="DefaultParagraphFont"/>
    <w:link w:val="BalloonText"/>
    <w:uiPriority w:val="99"/>
    <w:semiHidden/>
    <w:rsid w:val="00620484"/>
    <w:rPr>
      <w:rFonts w:ascii="Tahoma" w:eastAsia="Times New Roman" w:hAnsi="Tahoma" w:cs="Tahoma"/>
      <w:sz w:val="16"/>
      <w:szCs w:val="16"/>
      <w:lang w:eastAsia="ro-RO"/>
    </w:rPr>
  </w:style>
  <w:style w:type="character" w:customStyle="1" w:styleId="mw-headline">
    <w:name w:val="mw-headline"/>
    <w:rsid w:val="00251877"/>
  </w:style>
  <w:style w:type="character" w:customStyle="1" w:styleId="apple-converted-space">
    <w:name w:val="apple-converted-space"/>
    <w:rsid w:val="0025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wikipedia.org/wiki/Jude&#539;ul_Vaslui" TargetMode="External"/><Relationship Id="rId18" Type="http://schemas.openxmlformats.org/officeDocument/2006/relationships/hyperlink" Target="http://ro.wikipedia.org/wiki/Jude&#539;ul_Vrancea" TargetMode="External"/><Relationship Id="rId26" Type="http://schemas.openxmlformats.org/officeDocument/2006/relationships/hyperlink" Target="http://ro.wikipedia.org/wiki/Jude&#539;ul_Teleorman" TargetMode="External"/><Relationship Id="rId39" Type="http://schemas.openxmlformats.org/officeDocument/2006/relationships/hyperlink" Target="http://ro.wikipedia.org/wiki/Jude&#539;ul_Sibiu" TargetMode="External"/><Relationship Id="rId21" Type="http://schemas.openxmlformats.org/officeDocument/2006/relationships/hyperlink" Target="http://ro.wikipedia.org/wiki/Jude&#539;ul_C&#259;l&#259;ra&#537;i" TargetMode="External"/><Relationship Id="rId34" Type="http://schemas.openxmlformats.org/officeDocument/2006/relationships/hyperlink" Target="http://ro.wikipedia.org/wiki/Jude&#539;ul_Satu-Mare" TargetMode="External"/><Relationship Id="rId42" Type="http://schemas.openxmlformats.org/officeDocument/2006/relationships/hyperlink" Target="http://ro.wikipedia.org/wiki/Jude&#539;ul_Timi&#53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o.wikipedia.org/wiki/Jude&#539;ul_Constan&#539;a" TargetMode="External"/><Relationship Id="rId29" Type="http://schemas.openxmlformats.org/officeDocument/2006/relationships/hyperlink" Target="http://ro.wikipedia.org/wiki/Jude&#539;ul_Mehedin&#539;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wikipedia.org/wiki/Jude&#539;ul_Neam&#539;" TargetMode="External"/><Relationship Id="rId24" Type="http://schemas.openxmlformats.org/officeDocument/2006/relationships/hyperlink" Target="http://ro.wikipedia.org/wiki/Jude&#539;ul_Ialomi&#539;a" TargetMode="External"/><Relationship Id="rId32" Type="http://schemas.openxmlformats.org/officeDocument/2006/relationships/hyperlink" Target="http://ro.wikipedia.org/wiki/Jude&#539;ul_Cluj" TargetMode="External"/><Relationship Id="rId37" Type="http://schemas.openxmlformats.org/officeDocument/2006/relationships/hyperlink" Target="http://ro.wikipedia.org/wiki/Jude&#539;ul_Bra&#537;ov" TargetMode="External"/><Relationship Id="rId40" Type="http://schemas.openxmlformats.org/officeDocument/2006/relationships/hyperlink" Target="http://ro.wikipedia.org/wiki/Jude&#539;ul_Ara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o.wikipedia.org/wiki/Jude&#539;ul_Buz&#259;u" TargetMode="External"/><Relationship Id="rId23" Type="http://schemas.openxmlformats.org/officeDocument/2006/relationships/hyperlink" Target="http://ro.wikipedia.org/wiki/Jude&#539;ul_Giurgiu" TargetMode="External"/><Relationship Id="rId28" Type="http://schemas.openxmlformats.org/officeDocument/2006/relationships/hyperlink" Target="http://ro.wikipedia.org/wiki/Jude&#539;ul_Gorj" TargetMode="External"/><Relationship Id="rId36" Type="http://schemas.openxmlformats.org/officeDocument/2006/relationships/hyperlink" Target="http://ro.wikipedia.org/wiki/Jude&#539;ul_Alba" TargetMode="External"/><Relationship Id="rId10" Type="http://schemas.openxmlformats.org/officeDocument/2006/relationships/hyperlink" Target="http://ro.wikipedia.org/wiki/Jude&#539;ul_Ia&#537;i" TargetMode="External"/><Relationship Id="rId19" Type="http://schemas.openxmlformats.org/officeDocument/2006/relationships/hyperlink" Target="http://ro.wikipedia.org/wiki/Jude&#539;ul_Tulcea" TargetMode="External"/><Relationship Id="rId31" Type="http://schemas.openxmlformats.org/officeDocument/2006/relationships/hyperlink" Target="http://ro.wikipedia.org/wiki/Jude&#539;ul_Biho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wikipedia.org/wiki/Jude&#539;ul_Boto&#537;ani" TargetMode="External"/><Relationship Id="rId14" Type="http://schemas.openxmlformats.org/officeDocument/2006/relationships/hyperlink" Target="http://ro.wikipedia.org/wiki/Jude&#539;ul_Br&#259;ila" TargetMode="External"/><Relationship Id="rId22" Type="http://schemas.openxmlformats.org/officeDocument/2006/relationships/hyperlink" Target="http://ro.wikipedia.org/wiki/Jude&#539;ul_D&#226;mbovi&#539;a" TargetMode="External"/><Relationship Id="rId27" Type="http://schemas.openxmlformats.org/officeDocument/2006/relationships/hyperlink" Target="http://ro.wikipedia.org/wiki/Jude&#539;ul_Dolj" TargetMode="External"/><Relationship Id="rId30" Type="http://schemas.openxmlformats.org/officeDocument/2006/relationships/hyperlink" Target="http://ro.wikipedia.org/wiki/Jude&#539;ul_Olt" TargetMode="External"/><Relationship Id="rId35" Type="http://schemas.openxmlformats.org/officeDocument/2006/relationships/hyperlink" Target="http://ro.wikipedia.org/wiki/Jude&#539;ul_S&#259;laj" TargetMode="External"/><Relationship Id="rId43" Type="http://schemas.openxmlformats.org/officeDocument/2006/relationships/header" Target="header1.xml"/><Relationship Id="rId8" Type="http://schemas.openxmlformats.org/officeDocument/2006/relationships/hyperlink" Target="http://ro.wikipedia.org/wiki/Jude&#539;ul_Bac&#259;u" TargetMode="External"/><Relationship Id="rId3" Type="http://schemas.microsoft.com/office/2007/relationships/stylesWithEffects" Target="stylesWithEffects.xml"/><Relationship Id="rId12" Type="http://schemas.openxmlformats.org/officeDocument/2006/relationships/hyperlink" Target="http://ro.wikipedia.org/wiki/Jude&#539;ul_Suceava" TargetMode="External"/><Relationship Id="rId17" Type="http://schemas.openxmlformats.org/officeDocument/2006/relationships/hyperlink" Target="http://ro.wikipedia.org/wiki/Jude&#539;ul_Gala&#539;i" TargetMode="External"/><Relationship Id="rId25" Type="http://schemas.openxmlformats.org/officeDocument/2006/relationships/hyperlink" Target="http://ro.wikipedia.org/wiki/Jude&#539;ul_Prahova" TargetMode="External"/><Relationship Id="rId33" Type="http://schemas.openxmlformats.org/officeDocument/2006/relationships/hyperlink" Target="http://ro.wikipedia.org/wiki/Jude&#539;ul_Maramure&#537;" TargetMode="External"/><Relationship Id="rId38" Type="http://schemas.openxmlformats.org/officeDocument/2006/relationships/hyperlink" Target="http://ro.wikipedia.org/wiki/Jude&#539;ul_Covasna" TargetMode="External"/><Relationship Id="rId20" Type="http://schemas.openxmlformats.org/officeDocument/2006/relationships/hyperlink" Target="http://ro.wikipedia.org/wiki/Jude&#539;ul_Arge&#537;" TargetMode="External"/><Relationship Id="rId41" Type="http://schemas.openxmlformats.org/officeDocument/2006/relationships/hyperlink" Target="http://ro.wikipedia.org/wiki/Jude&#539;ul_Hunedoa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2507</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Office2</cp:lastModifiedBy>
  <cp:revision>29</cp:revision>
  <dcterms:created xsi:type="dcterms:W3CDTF">2018-08-03T06:36:00Z</dcterms:created>
  <dcterms:modified xsi:type="dcterms:W3CDTF">2018-08-03T09:25:00Z</dcterms:modified>
</cp:coreProperties>
</file>